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D3039">
      <w:pPr>
        <w:tabs>
          <w:tab w:val="clear" w:pos="426"/>
        </w:tabs>
        <w:rPr>
          <w:highlight w:val="none"/>
        </w:rPr>
      </w:pPr>
    </w:p>
    <w:p w14:paraId="41B9E679">
      <w:pPr>
        <w:tabs>
          <w:tab w:val="clear" w:pos="426"/>
        </w:tabs>
        <w:rPr>
          <w:highlight w:val="none"/>
        </w:rPr>
      </w:pPr>
    </w:p>
    <w:p w14:paraId="4FD4CE34">
      <w:pPr>
        <w:pStyle w:val="84"/>
        <w:tabs>
          <w:tab w:val="left" w:pos="0"/>
          <w:tab w:val="left" w:pos="993"/>
          <w:tab w:val="left" w:pos="1134"/>
        </w:tabs>
        <w:spacing w:line="1300" w:lineRule="exact"/>
        <w:ind w:left="0" w:leftChars="0" w:firstLine="0" w:firstLineChars="0"/>
        <w:jc w:val="center"/>
        <w:rPr>
          <w:rFonts w:ascii="Times New Roman" w:hAnsi="Times New Roman"/>
          <w:b/>
          <w:bCs/>
          <w:color w:val="auto"/>
          <w:sz w:val="96"/>
          <w:szCs w:val="96"/>
        </w:rPr>
      </w:pPr>
      <w:r>
        <w:rPr>
          <w:rFonts w:hint="eastAsia" w:ascii="Times New Roman" w:hAnsi="Times New Roman"/>
          <w:b/>
          <w:bCs/>
          <w:color w:val="auto"/>
          <w:sz w:val="96"/>
          <w:szCs w:val="96"/>
        </w:rPr>
        <w:t>国内招标</w:t>
      </w:r>
      <w:r>
        <w:rPr>
          <w:rFonts w:ascii="Times New Roman" w:hAnsi="Times New Roman"/>
          <w:b/>
          <w:bCs/>
          <w:color w:val="auto"/>
          <w:sz w:val="96"/>
          <w:szCs w:val="96"/>
        </w:rPr>
        <w:t>文件</w:t>
      </w:r>
    </w:p>
    <w:p w14:paraId="4EEF6E9D">
      <w:pPr>
        <w:jc w:val="center"/>
        <w:rPr>
          <w:color w:val="auto"/>
          <w:sz w:val="52"/>
          <w:szCs w:val="52"/>
          <w:lang w:eastAsia="zh-CN"/>
        </w:rPr>
      </w:pPr>
      <w:r>
        <w:rPr>
          <w:color w:val="auto"/>
          <w:sz w:val="52"/>
          <w:szCs w:val="52"/>
          <w:lang w:eastAsia="zh-CN"/>
        </w:rPr>
        <w:t>【</w:t>
      </w:r>
      <w:r>
        <w:rPr>
          <w:rFonts w:hint="eastAsia"/>
          <w:color w:val="auto"/>
          <w:sz w:val="52"/>
          <w:szCs w:val="52"/>
          <w:lang w:eastAsia="zh-CN"/>
        </w:rPr>
        <w:t>服务</w:t>
      </w:r>
      <w:r>
        <w:rPr>
          <w:color w:val="auto"/>
          <w:sz w:val="52"/>
          <w:szCs w:val="52"/>
          <w:lang w:eastAsia="zh-CN"/>
        </w:rPr>
        <w:t>类】</w:t>
      </w:r>
    </w:p>
    <w:p w14:paraId="021D807D">
      <w:pPr>
        <w:rPr>
          <w:color w:val="auto"/>
          <w:sz w:val="44"/>
          <w:szCs w:val="44"/>
          <w:lang w:eastAsia="zh-CN"/>
        </w:rPr>
      </w:pPr>
    </w:p>
    <w:p w14:paraId="131C340A">
      <w:pPr>
        <w:pStyle w:val="84"/>
        <w:tabs>
          <w:tab w:val="left" w:pos="0"/>
          <w:tab w:val="left" w:pos="993"/>
          <w:tab w:val="left" w:pos="1134"/>
        </w:tabs>
        <w:ind w:left="0" w:leftChars="0" w:firstLine="0"/>
        <w:rPr>
          <w:rFonts w:ascii="Times New Roman" w:hAnsi="Times New Roman"/>
          <w:color w:val="auto"/>
        </w:rPr>
      </w:pPr>
    </w:p>
    <w:p w14:paraId="3FA379CC">
      <w:pPr>
        <w:pStyle w:val="84"/>
        <w:keepNext w:val="0"/>
        <w:keepLines w:val="0"/>
        <w:pageBreakBefore w:val="0"/>
        <w:widowControl w:val="0"/>
        <w:tabs>
          <w:tab w:val="left" w:pos="0"/>
          <w:tab w:val="left" w:pos="993"/>
          <w:tab w:val="left" w:pos="1134"/>
        </w:tabs>
        <w:kinsoku/>
        <w:wordWrap w:val="0"/>
        <w:overflowPunct/>
        <w:topLinePunct w:val="0"/>
        <w:autoSpaceDE/>
        <w:autoSpaceDN/>
        <w:bidi w:val="0"/>
        <w:adjustRightInd/>
        <w:snapToGrid/>
        <w:ind w:left="0" w:leftChars="0" w:firstLine="0" w:firstLineChars="0"/>
        <w:jc w:val="center"/>
        <w:textAlignment w:val="auto"/>
        <w:rPr>
          <w:rFonts w:hint="eastAsia" w:ascii="宋体" w:hAnsi="宋体" w:eastAsia="宋体" w:cs="宋体"/>
          <w:b/>
          <w:color w:val="auto"/>
          <w:sz w:val="44"/>
          <w:szCs w:val="44"/>
        </w:rPr>
      </w:pPr>
      <w:r>
        <w:rPr>
          <w:rFonts w:hint="eastAsia" w:ascii="宋体" w:hAnsi="宋体" w:eastAsia="宋体" w:cs="宋体"/>
          <w:b/>
          <w:color w:val="auto"/>
          <w:sz w:val="44"/>
          <w:szCs w:val="44"/>
        </w:rPr>
        <w:t>项目编号：</w:t>
      </w:r>
      <w:r>
        <w:rPr>
          <w:rFonts w:hint="eastAsia" w:ascii="宋体" w:hAnsi="宋体" w:eastAsia="宋体" w:cs="宋体"/>
          <w:b/>
          <w:color w:val="auto"/>
          <w:sz w:val="44"/>
          <w:szCs w:val="44"/>
          <w:lang w:eastAsia="zh-CN"/>
        </w:rPr>
        <w:t>3324-DH2430F2254</w:t>
      </w:r>
    </w:p>
    <w:p w14:paraId="4A382580">
      <w:pPr>
        <w:pStyle w:val="84"/>
        <w:keepNext w:val="0"/>
        <w:keepLines w:val="0"/>
        <w:pageBreakBefore w:val="0"/>
        <w:widowControl w:val="0"/>
        <w:tabs>
          <w:tab w:val="left" w:pos="0"/>
          <w:tab w:val="left" w:pos="993"/>
          <w:tab w:val="left" w:pos="1134"/>
        </w:tabs>
        <w:kinsoku/>
        <w:wordWrap w:val="0"/>
        <w:overflowPunct/>
        <w:topLinePunct w:val="0"/>
        <w:autoSpaceDE/>
        <w:autoSpaceDN/>
        <w:bidi w:val="0"/>
        <w:adjustRightInd/>
        <w:snapToGrid/>
        <w:ind w:left="0" w:leftChars="0" w:firstLine="0" w:firstLineChars="0"/>
        <w:jc w:val="center"/>
        <w:textAlignment w:val="auto"/>
        <w:rPr>
          <w:rFonts w:hint="eastAsia" w:ascii="宋体" w:hAnsi="宋体" w:eastAsia="宋体" w:cs="宋体"/>
          <w:b/>
          <w:color w:val="auto"/>
          <w:sz w:val="44"/>
          <w:szCs w:val="44"/>
          <w:lang w:eastAsia="zh-CN"/>
        </w:rPr>
      </w:pPr>
      <w:r>
        <w:rPr>
          <w:rFonts w:hint="eastAsia" w:ascii="宋体" w:hAnsi="宋体" w:eastAsia="宋体" w:cs="宋体"/>
          <w:b/>
          <w:color w:val="auto"/>
          <w:sz w:val="44"/>
          <w:szCs w:val="44"/>
          <w:lang w:eastAsia="zh-CN"/>
        </w:rPr>
        <w:t>项目名称：广东省深圳市光明区消防救援大队2024年度食堂伙食保障服务采购项目</w:t>
      </w:r>
    </w:p>
    <w:p w14:paraId="6262E219">
      <w:pPr>
        <w:pStyle w:val="84"/>
        <w:tabs>
          <w:tab w:val="left" w:pos="0"/>
          <w:tab w:val="left" w:pos="993"/>
          <w:tab w:val="left" w:pos="1134"/>
        </w:tabs>
        <w:rPr>
          <w:rFonts w:ascii="Times New Roman" w:hAnsi="Times New Roman"/>
          <w:color w:val="auto"/>
        </w:rPr>
      </w:pPr>
    </w:p>
    <w:p w14:paraId="7B26D269">
      <w:pPr>
        <w:jc w:val="center"/>
        <w:rPr>
          <w:b/>
          <w:color w:val="auto"/>
          <w:sz w:val="44"/>
          <w:szCs w:val="44"/>
          <w:lang w:eastAsia="zh-CN"/>
        </w:rPr>
      </w:pPr>
      <w:r>
        <w:rPr>
          <w:color w:val="auto"/>
          <w:lang w:eastAsia="zh-CN"/>
        </w:rPr>
        <w:drawing>
          <wp:anchor distT="0" distB="0" distL="114300" distR="114300" simplePos="0" relativeHeight="251659264" behindDoc="1" locked="0" layoutInCell="1" allowOverlap="1">
            <wp:simplePos x="0" y="0"/>
            <wp:positionH relativeFrom="column">
              <wp:posOffset>1734185</wp:posOffset>
            </wp:positionH>
            <wp:positionV relativeFrom="paragraph">
              <wp:posOffset>389255</wp:posOffset>
            </wp:positionV>
            <wp:extent cx="2633980" cy="2094230"/>
            <wp:effectExtent l="0" t="0" r="13970" b="1270"/>
            <wp:wrapTight wrapText="bothSides">
              <wp:wrapPolygon>
                <wp:start x="0" y="0"/>
                <wp:lineTo x="0" y="21417"/>
                <wp:lineTo x="21402" y="21417"/>
                <wp:lineTo x="21402" y="0"/>
                <wp:lineTo x="0" y="0"/>
              </wp:wrapPolygon>
            </wp:wrapTight>
            <wp:docPr id="1" name="图片 2"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公司logo"/>
                    <pic:cNvPicPr>
                      <a:picLocks noChangeAspect="1"/>
                    </pic:cNvPicPr>
                  </pic:nvPicPr>
                  <pic:blipFill>
                    <a:blip r:embed="rId12"/>
                    <a:stretch>
                      <a:fillRect/>
                    </a:stretch>
                  </pic:blipFill>
                  <pic:spPr>
                    <a:xfrm>
                      <a:off x="0" y="0"/>
                      <a:ext cx="2633980" cy="2094230"/>
                    </a:xfrm>
                    <a:prstGeom prst="rect">
                      <a:avLst/>
                    </a:prstGeom>
                    <a:noFill/>
                    <a:ln>
                      <a:noFill/>
                    </a:ln>
                  </pic:spPr>
                </pic:pic>
              </a:graphicData>
            </a:graphic>
          </wp:anchor>
        </w:drawing>
      </w:r>
    </w:p>
    <w:p w14:paraId="33AA6898">
      <w:pPr>
        <w:pStyle w:val="84"/>
        <w:tabs>
          <w:tab w:val="left" w:pos="0"/>
          <w:tab w:val="left" w:pos="993"/>
          <w:tab w:val="left" w:pos="1134"/>
        </w:tabs>
        <w:rPr>
          <w:rFonts w:ascii="Times New Roman" w:hAnsi="Times New Roman"/>
          <w:color w:val="auto"/>
        </w:rPr>
      </w:pPr>
    </w:p>
    <w:p w14:paraId="3CD40DBD">
      <w:pPr>
        <w:jc w:val="center"/>
        <w:rPr>
          <w:b/>
          <w:color w:val="auto"/>
          <w:sz w:val="52"/>
          <w:szCs w:val="52"/>
          <w:lang w:eastAsia="zh-CN"/>
        </w:rPr>
      </w:pPr>
    </w:p>
    <w:p w14:paraId="2A0678AF">
      <w:pPr>
        <w:rPr>
          <w:b/>
          <w:color w:val="auto"/>
          <w:sz w:val="52"/>
          <w:szCs w:val="52"/>
          <w:lang w:eastAsia="zh-CN"/>
        </w:rPr>
      </w:pPr>
    </w:p>
    <w:p w14:paraId="7BD2FD3B">
      <w:pPr>
        <w:rPr>
          <w:b/>
          <w:color w:val="auto"/>
          <w:sz w:val="44"/>
          <w:szCs w:val="44"/>
          <w:lang w:eastAsia="zh-CN"/>
        </w:rPr>
      </w:pPr>
    </w:p>
    <w:p w14:paraId="4E8C12CD">
      <w:pPr>
        <w:jc w:val="center"/>
        <w:rPr>
          <w:b/>
          <w:color w:val="auto"/>
          <w:sz w:val="44"/>
          <w:szCs w:val="44"/>
          <w:lang w:eastAsia="zh-CN"/>
        </w:rPr>
      </w:pPr>
    </w:p>
    <w:p w14:paraId="1E5AB050">
      <w:pPr>
        <w:jc w:val="center"/>
        <w:rPr>
          <w:b/>
          <w:color w:val="auto"/>
          <w:sz w:val="44"/>
          <w:szCs w:val="44"/>
          <w:lang w:eastAsia="zh-CN"/>
        </w:rPr>
      </w:pPr>
      <w:r>
        <w:rPr>
          <w:b/>
          <w:color w:val="auto"/>
          <w:sz w:val="44"/>
          <w:szCs w:val="44"/>
          <w:lang w:eastAsia="zh-CN"/>
        </w:rPr>
        <w:t>深圳市东海国际招标有限公司</w:t>
      </w:r>
    </w:p>
    <w:p w14:paraId="078DA0D2">
      <w:pPr>
        <w:pStyle w:val="84"/>
        <w:tabs>
          <w:tab w:val="left" w:pos="0"/>
          <w:tab w:val="left" w:pos="993"/>
          <w:tab w:val="left" w:pos="1134"/>
        </w:tabs>
        <w:rPr>
          <w:rFonts w:ascii="Times New Roman" w:hAnsi="Times New Roman"/>
          <w:color w:val="auto"/>
        </w:rPr>
      </w:pPr>
    </w:p>
    <w:p w14:paraId="60906EC3">
      <w:pPr>
        <w:tabs>
          <w:tab w:val="clear" w:pos="426"/>
        </w:tabs>
        <w:jc w:val="center"/>
        <w:rPr>
          <w:b/>
          <w:sz w:val="32"/>
          <w:szCs w:val="32"/>
          <w:highlight w:val="none"/>
        </w:rPr>
      </w:pPr>
      <w:r>
        <w:rPr>
          <w:b/>
          <w:bCs/>
          <w:color w:val="auto"/>
          <w:sz w:val="44"/>
          <w:szCs w:val="44"/>
          <w:lang w:eastAsia="zh-CN"/>
        </w:rPr>
        <w:t>二〇二</w:t>
      </w:r>
      <w:r>
        <w:rPr>
          <w:rFonts w:hint="eastAsia"/>
          <w:b/>
          <w:bCs/>
          <w:color w:val="auto"/>
          <w:sz w:val="44"/>
          <w:szCs w:val="44"/>
          <w:lang w:eastAsia="zh-CN"/>
        </w:rPr>
        <w:t>四</w:t>
      </w:r>
      <w:r>
        <w:rPr>
          <w:b/>
          <w:bCs/>
          <w:color w:val="auto"/>
          <w:sz w:val="44"/>
          <w:szCs w:val="44"/>
          <w:lang w:eastAsia="zh-CN"/>
        </w:rPr>
        <w:t xml:space="preserve">年 </w:t>
      </w:r>
      <w:r>
        <w:rPr>
          <w:b/>
          <w:color w:val="auto"/>
          <w:sz w:val="44"/>
          <w:szCs w:val="44"/>
          <w:lang w:eastAsia="zh-CN"/>
        </w:rPr>
        <w:t>· 中国深圳</w:t>
      </w:r>
      <w:r>
        <w:rPr>
          <w:highlight w:val="none"/>
        </w:rPr>
        <w:br w:type="page"/>
      </w:r>
      <w:r>
        <w:rPr>
          <w:rFonts w:hint="eastAsia"/>
          <w:b/>
          <w:sz w:val="32"/>
          <w:szCs w:val="32"/>
          <w:highlight w:val="none"/>
        </w:rPr>
        <w:t>目      录</w:t>
      </w:r>
    </w:p>
    <w:p w14:paraId="22964A26">
      <w:pPr>
        <w:tabs>
          <w:tab w:val="clear" w:pos="426"/>
        </w:tabs>
        <w:jc w:val="center"/>
        <w:rPr>
          <w:sz w:val="32"/>
          <w:szCs w:val="32"/>
          <w:highlight w:val="none"/>
        </w:rPr>
      </w:pPr>
    </w:p>
    <w:p w14:paraId="6250A91F">
      <w:pPr>
        <w:pStyle w:val="57"/>
        <w:tabs>
          <w:tab w:val="right" w:leader="dot" w:pos="9354"/>
          <w:tab w:val="clear" w:pos="426"/>
          <w:tab w:val="clear" w:pos="8789"/>
        </w:tabs>
      </w:pPr>
      <w:r>
        <w:rPr>
          <w:highlight w:val="none"/>
        </w:rPr>
        <w:fldChar w:fldCharType="begin"/>
      </w:r>
      <w:r>
        <w:rPr>
          <w:highlight w:val="none"/>
        </w:rPr>
        <w:instrText xml:space="preserve"> TOC \o "1-3" \h \z \u </w:instrText>
      </w:r>
      <w:r>
        <w:rPr>
          <w:highlight w:val="none"/>
        </w:rPr>
        <w:fldChar w:fldCharType="separate"/>
      </w:r>
      <w:r>
        <w:rPr>
          <w:highlight w:val="none"/>
        </w:rPr>
        <w:fldChar w:fldCharType="begin"/>
      </w:r>
      <w:r>
        <w:rPr>
          <w:highlight w:val="none"/>
        </w:rPr>
        <w:instrText xml:space="preserve"> HYPERLINK \l _Toc16196 </w:instrText>
      </w:r>
      <w:r>
        <w:rPr>
          <w:highlight w:val="none"/>
        </w:rPr>
        <w:fldChar w:fldCharType="separate"/>
      </w:r>
      <w:r>
        <w:rPr>
          <w:rFonts w:hint="eastAsia" w:ascii="宋体"/>
          <w:bCs w:val="0"/>
          <w:szCs w:val="36"/>
          <w:highlight w:val="none"/>
        </w:rPr>
        <w:t>资格、符合性评审条款</w:t>
      </w:r>
      <w:r>
        <w:tab/>
      </w:r>
      <w:r>
        <w:fldChar w:fldCharType="begin"/>
      </w:r>
      <w:r>
        <w:instrText xml:space="preserve"> PAGEREF _Toc16196 \h </w:instrText>
      </w:r>
      <w:r>
        <w:fldChar w:fldCharType="separate"/>
      </w:r>
      <w:r>
        <w:t>1</w:t>
      </w:r>
      <w:r>
        <w:fldChar w:fldCharType="end"/>
      </w:r>
      <w:r>
        <w:rPr>
          <w:highlight w:val="none"/>
        </w:rPr>
        <w:fldChar w:fldCharType="end"/>
      </w:r>
    </w:p>
    <w:p w14:paraId="61598DEA">
      <w:pPr>
        <w:pStyle w:val="57"/>
        <w:tabs>
          <w:tab w:val="right" w:leader="dot" w:pos="9354"/>
          <w:tab w:val="clear" w:pos="426"/>
          <w:tab w:val="clear" w:pos="8789"/>
        </w:tabs>
      </w:pPr>
      <w:r>
        <w:rPr>
          <w:smallCaps/>
          <w:highlight w:val="none"/>
        </w:rPr>
        <w:fldChar w:fldCharType="begin"/>
      </w:r>
      <w:r>
        <w:rPr>
          <w:smallCaps/>
          <w:highlight w:val="none"/>
        </w:rPr>
        <w:instrText xml:space="preserve"> HYPERLINK \l _Toc4247 </w:instrText>
      </w:r>
      <w:r>
        <w:rPr>
          <w:smallCaps/>
          <w:highlight w:val="none"/>
        </w:rPr>
        <w:fldChar w:fldCharType="separate"/>
      </w:r>
      <w:r>
        <w:rPr>
          <w:rFonts w:hint="eastAsia" w:ascii="宋体"/>
          <w:bCs w:val="0"/>
          <w:szCs w:val="36"/>
          <w:highlight w:val="none"/>
        </w:rPr>
        <w:t>评标信息</w:t>
      </w:r>
      <w:r>
        <w:tab/>
      </w:r>
      <w:r>
        <w:fldChar w:fldCharType="begin"/>
      </w:r>
      <w:r>
        <w:instrText xml:space="preserve"> PAGEREF _Toc4247 \h </w:instrText>
      </w:r>
      <w:r>
        <w:fldChar w:fldCharType="separate"/>
      </w:r>
      <w:r>
        <w:t>2</w:t>
      </w:r>
      <w:r>
        <w:fldChar w:fldCharType="end"/>
      </w:r>
      <w:r>
        <w:rPr>
          <w:smallCaps/>
          <w:highlight w:val="none"/>
        </w:rPr>
        <w:fldChar w:fldCharType="end"/>
      </w:r>
    </w:p>
    <w:p w14:paraId="0F97D30D">
      <w:pPr>
        <w:pStyle w:val="57"/>
        <w:tabs>
          <w:tab w:val="right" w:leader="dot" w:pos="9354"/>
          <w:tab w:val="clear" w:pos="426"/>
          <w:tab w:val="clear" w:pos="8789"/>
        </w:tabs>
      </w:pPr>
      <w:r>
        <w:rPr>
          <w:smallCaps/>
          <w:highlight w:val="none"/>
        </w:rPr>
        <w:fldChar w:fldCharType="begin"/>
      </w:r>
      <w:r>
        <w:rPr>
          <w:smallCaps/>
          <w:highlight w:val="none"/>
        </w:rPr>
        <w:instrText xml:space="preserve"> HYPERLINK \l _Toc28136 </w:instrText>
      </w:r>
      <w:r>
        <w:rPr>
          <w:smallCaps/>
          <w:highlight w:val="none"/>
        </w:rPr>
        <w:fldChar w:fldCharType="separate"/>
      </w:r>
      <w:r>
        <w:rPr>
          <w:rFonts w:hint="eastAsia"/>
          <w:highlight w:val="none"/>
        </w:rPr>
        <w:t>第一册专用条款</w:t>
      </w:r>
      <w:r>
        <w:tab/>
      </w:r>
      <w:r>
        <w:fldChar w:fldCharType="begin"/>
      </w:r>
      <w:r>
        <w:instrText xml:space="preserve"> PAGEREF _Toc28136 \h </w:instrText>
      </w:r>
      <w:r>
        <w:fldChar w:fldCharType="separate"/>
      </w:r>
      <w:r>
        <w:t>9</w:t>
      </w:r>
      <w:r>
        <w:fldChar w:fldCharType="end"/>
      </w:r>
      <w:r>
        <w:rPr>
          <w:smallCaps/>
          <w:highlight w:val="none"/>
        </w:rPr>
        <w:fldChar w:fldCharType="end"/>
      </w:r>
    </w:p>
    <w:p w14:paraId="66ACD3DB">
      <w:pPr>
        <w:pStyle w:val="71"/>
        <w:tabs>
          <w:tab w:val="right" w:leader="dot" w:pos="9354"/>
          <w:tab w:val="clear" w:pos="8789"/>
        </w:tabs>
      </w:pPr>
      <w:r>
        <w:rPr>
          <w:smallCaps/>
          <w:highlight w:val="none"/>
        </w:rPr>
        <w:fldChar w:fldCharType="begin"/>
      </w:r>
      <w:r>
        <w:rPr>
          <w:smallCaps/>
          <w:highlight w:val="none"/>
        </w:rPr>
        <w:instrText xml:space="preserve"> HYPERLINK \l _Toc25666 </w:instrText>
      </w:r>
      <w:r>
        <w:rPr>
          <w:smallCaps/>
          <w:highlight w:val="none"/>
        </w:rPr>
        <w:fldChar w:fldCharType="separate"/>
      </w:r>
      <w:r>
        <w:rPr>
          <w:rFonts w:hint="eastAsia"/>
          <w:highlight w:val="none"/>
        </w:rPr>
        <w:t>第一章招标公告</w:t>
      </w:r>
      <w:r>
        <w:tab/>
      </w:r>
      <w:r>
        <w:fldChar w:fldCharType="begin"/>
      </w:r>
      <w:r>
        <w:instrText xml:space="preserve"> PAGEREF _Toc25666 \h </w:instrText>
      </w:r>
      <w:r>
        <w:fldChar w:fldCharType="separate"/>
      </w:r>
      <w:r>
        <w:t>9</w:t>
      </w:r>
      <w:r>
        <w:fldChar w:fldCharType="end"/>
      </w:r>
      <w:r>
        <w:rPr>
          <w:smallCaps/>
          <w:highlight w:val="none"/>
        </w:rPr>
        <w:fldChar w:fldCharType="end"/>
      </w:r>
    </w:p>
    <w:p w14:paraId="3B603039">
      <w:pPr>
        <w:pStyle w:val="71"/>
        <w:tabs>
          <w:tab w:val="right" w:leader="dot" w:pos="9354"/>
          <w:tab w:val="clear" w:pos="8789"/>
        </w:tabs>
      </w:pPr>
      <w:r>
        <w:rPr>
          <w:smallCaps/>
          <w:highlight w:val="none"/>
        </w:rPr>
        <w:fldChar w:fldCharType="begin"/>
      </w:r>
      <w:r>
        <w:rPr>
          <w:smallCaps/>
          <w:highlight w:val="none"/>
        </w:rPr>
        <w:instrText xml:space="preserve"> HYPERLINK \l _Toc9093 </w:instrText>
      </w:r>
      <w:r>
        <w:rPr>
          <w:smallCaps/>
          <w:highlight w:val="none"/>
        </w:rPr>
        <w:fldChar w:fldCharType="separate"/>
      </w:r>
      <w:r>
        <w:rPr>
          <w:rFonts w:hint="eastAsia" w:ascii="宋体" w:hAnsi="宋体" w:eastAsia="宋体" w:cs="宋体"/>
          <w:bCs/>
          <w:szCs w:val="22"/>
          <w:highlight w:val="none"/>
        </w:rPr>
        <w:t>一、项目基本情况</w:t>
      </w:r>
      <w:r>
        <w:tab/>
      </w:r>
      <w:r>
        <w:fldChar w:fldCharType="begin"/>
      </w:r>
      <w:r>
        <w:instrText xml:space="preserve"> PAGEREF _Toc9093 \h </w:instrText>
      </w:r>
      <w:r>
        <w:fldChar w:fldCharType="separate"/>
      </w:r>
      <w:r>
        <w:t>9</w:t>
      </w:r>
      <w:r>
        <w:fldChar w:fldCharType="end"/>
      </w:r>
      <w:r>
        <w:rPr>
          <w:smallCaps/>
          <w:highlight w:val="none"/>
        </w:rPr>
        <w:fldChar w:fldCharType="end"/>
      </w:r>
    </w:p>
    <w:p w14:paraId="1929EC23">
      <w:pPr>
        <w:pStyle w:val="71"/>
        <w:tabs>
          <w:tab w:val="right" w:leader="dot" w:pos="9354"/>
          <w:tab w:val="clear" w:pos="8789"/>
        </w:tabs>
      </w:pPr>
      <w:r>
        <w:rPr>
          <w:smallCaps/>
          <w:highlight w:val="none"/>
        </w:rPr>
        <w:fldChar w:fldCharType="begin"/>
      </w:r>
      <w:r>
        <w:rPr>
          <w:smallCaps/>
          <w:highlight w:val="none"/>
        </w:rPr>
        <w:instrText xml:space="preserve"> HYPERLINK \l _Toc15417 </w:instrText>
      </w:r>
      <w:r>
        <w:rPr>
          <w:smallCaps/>
          <w:highlight w:val="none"/>
        </w:rPr>
        <w:fldChar w:fldCharType="separate"/>
      </w:r>
      <w:r>
        <w:rPr>
          <w:rFonts w:hint="eastAsia" w:ascii="宋体" w:hAnsi="宋体" w:eastAsia="宋体" w:cs="宋体"/>
          <w:szCs w:val="22"/>
          <w:highlight w:val="none"/>
          <w:lang w:eastAsia="zh-CN"/>
        </w:rPr>
        <w:t>二、申请人资格要求</w:t>
      </w:r>
      <w:r>
        <w:tab/>
      </w:r>
      <w:r>
        <w:fldChar w:fldCharType="begin"/>
      </w:r>
      <w:r>
        <w:instrText xml:space="preserve"> PAGEREF _Toc15417 \h </w:instrText>
      </w:r>
      <w:r>
        <w:fldChar w:fldCharType="separate"/>
      </w:r>
      <w:r>
        <w:t>9</w:t>
      </w:r>
      <w:r>
        <w:fldChar w:fldCharType="end"/>
      </w:r>
      <w:r>
        <w:rPr>
          <w:smallCaps/>
          <w:highlight w:val="none"/>
        </w:rPr>
        <w:fldChar w:fldCharType="end"/>
      </w:r>
    </w:p>
    <w:p w14:paraId="7DFF10E6">
      <w:pPr>
        <w:pStyle w:val="71"/>
        <w:tabs>
          <w:tab w:val="right" w:leader="dot" w:pos="9354"/>
          <w:tab w:val="clear" w:pos="8789"/>
        </w:tabs>
      </w:pPr>
      <w:r>
        <w:rPr>
          <w:smallCaps/>
          <w:highlight w:val="none"/>
        </w:rPr>
        <w:fldChar w:fldCharType="begin"/>
      </w:r>
      <w:r>
        <w:rPr>
          <w:smallCaps/>
          <w:highlight w:val="none"/>
        </w:rPr>
        <w:instrText xml:space="preserve"> HYPERLINK \l _Toc30290 </w:instrText>
      </w:r>
      <w:r>
        <w:rPr>
          <w:smallCaps/>
          <w:highlight w:val="none"/>
        </w:rPr>
        <w:fldChar w:fldCharType="separate"/>
      </w:r>
      <w:r>
        <w:rPr>
          <w:rFonts w:hint="eastAsia" w:ascii="宋体" w:hAnsi="宋体" w:eastAsia="宋体" w:cs="宋体"/>
          <w:szCs w:val="22"/>
          <w:highlight w:val="none"/>
        </w:rPr>
        <w:t>三、获取招标文件</w:t>
      </w:r>
      <w:r>
        <w:tab/>
      </w:r>
      <w:r>
        <w:fldChar w:fldCharType="begin"/>
      </w:r>
      <w:r>
        <w:instrText xml:space="preserve"> PAGEREF _Toc30290 \h </w:instrText>
      </w:r>
      <w:r>
        <w:fldChar w:fldCharType="separate"/>
      </w:r>
      <w:r>
        <w:t>10</w:t>
      </w:r>
      <w:r>
        <w:fldChar w:fldCharType="end"/>
      </w:r>
      <w:r>
        <w:rPr>
          <w:smallCaps/>
          <w:highlight w:val="none"/>
        </w:rPr>
        <w:fldChar w:fldCharType="end"/>
      </w:r>
    </w:p>
    <w:p w14:paraId="39EAD897">
      <w:pPr>
        <w:pStyle w:val="71"/>
        <w:tabs>
          <w:tab w:val="right" w:leader="dot" w:pos="9354"/>
          <w:tab w:val="clear" w:pos="8789"/>
        </w:tabs>
      </w:pPr>
      <w:r>
        <w:rPr>
          <w:smallCaps/>
          <w:highlight w:val="none"/>
        </w:rPr>
        <w:fldChar w:fldCharType="begin"/>
      </w:r>
      <w:r>
        <w:rPr>
          <w:smallCaps/>
          <w:highlight w:val="none"/>
        </w:rPr>
        <w:instrText xml:space="preserve"> HYPERLINK \l _Toc25687 </w:instrText>
      </w:r>
      <w:r>
        <w:rPr>
          <w:smallCaps/>
          <w:highlight w:val="none"/>
        </w:rPr>
        <w:fldChar w:fldCharType="separate"/>
      </w:r>
      <w:r>
        <w:rPr>
          <w:rFonts w:hint="eastAsia" w:ascii="宋体" w:hAnsi="宋体" w:eastAsia="宋体" w:cs="宋体"/>
          <w:szCs w:val="22"/>
          <w:highlight w:val="none"/>
          <w:lang w:eastAsia="zh-CN"/>
        </w:rPr>
        <w:t>四、提交投标文件截止时间、开标时间和地点</w:t>
      </w:r>
      <w:r>
        <w:tab/>
      </w:r>
      <w:r>
        <w:fldChar w:fldCharType="begin"/>
      </w:r>
      <w:r>
        <w:instrText xml:space="preserve"> PAGEREF _Toc25687 \h </w:instrText>
      </w:r>
      <w:r>
        <w:fldChar w:fldCharType="separate"/>
      </w:r>
      <w:r>
        <w:t>11</w:t>
      </w:r>
      <w:r>
        <w:fldChar w:fldCharType="end"/>
      </w:r>
      <w:r>
        <w:rPr>
          <w:smallCaps/>
          <w:highlight w:val="none"/>
        </w:rPr>
        <w:fldChar w:fldCharType="end"/>
      </w:r>
    </w:p>
    <w:p w14:paraId="5AB75138">
      <w:pPr>
        <w:pStyle w:val="71"/>
        <w:tabs>
          <w:tab w:val="right" w:leader="dot" w:pos="9354"/>
          <w:tab w:val="clear" w:pos="8789"/>
        </w:tabs>
      </w:pPr>
      <w:r>
        <w:rPr>
          <w:smallCaps/>
          <w:highlight w:val="none"/>
        </w:rPr>
        <w:fldChar w:fldCharType="begin"/>
      </w:r>
      <w:r>
        <w:rPr>
          <w:smallCaps/>
          <w:highlight w:val="none"/>
        </w:rPr>
        <w:instrText xml:space="preserve"> HYPERLINK \l _Toc2697 </w:instrText>
      </w:r>
      <w:r>
        <w:rPr>
          <w:smallCaps/>
          <w:highlight w:val="none"/>
        </w:rPr>
        <w:fldChar w:fldCharType="separate"/>
      </w:r>
      <w:r>
        <w:rPr>
          <w:rFonts w:hint="eastAsia" w:ascii="宋体" w:hAnsi="宋体" w:eastAsia="宋体" w:cs="宋体"/>
          <w:szCs w:val="22"/>
          <w:highlight w:val="none"/>
          <w:lang w:eastAsia="zh-CN"/>
        </w:rPr>
        <w:t>五、公告期限</w:t>
      </w:r>
      <w:r>
        <w:tab/>
      </w:r>
      <w:r>
        <w:fldChar w:fldCharType="begin"/>
      </w:r>
      <w:r>
        <w:instrText xml:space="preserve"> PAGEREF _Toc2697 \h </w:instrText>
      </w:r>
      <w:r>
        <w:fldChar w:fldCharType="separate"/>
      </w:r>
      <w:r>
        <w:t>11</w:t>
      </w:r>
      <w:r>
        <w:fldChar w:fldCharType="end"/>
      </w:r>
      <w:r>
        <w:rPr>
          <w:smallCaps/>
          <w:highlight w:val="none"/>
        </w:rPr>
        <w:fldChar w:fldCharType="end"/>
      </w:r>
    </w:p>
    <w:p w14:paraId="7D42F3EA">
      <w:pPr>
        <w:pStyle w:val="71"/>
        <w:tabs>
          <w:tab w:val="right" w:leader="dot" w:pos="9354"/>
          <w:tab w:val="clear" w:pos="8789"/>
        </w:tabs>
      </w:pPr>
      <w:r>
        <w:rPr>
          <w:smallCaps/>
          <w:highlight w:val="none"/>
        </w:rPr>
        <w:fldChar w:fldCharType="begin"/>
      </w:r>
      <w:r>
        <w:rPr>
          <w:smallCaps/>
          <w:highlight w:val="none"/>
        </w:rPr>
        <w:instrText xml:space="preserve"> HYPERLINK \l _Toc14239 </w:instrText>
      </w:r>
      <w:r>
        <w:rPr>
          <w:smallCaps/>
          <w:highlight w:val="none"/>
        </w:rPr>
        <w:fldChar w:fldCharType="separate"/>
      </w:r>
      <w:r>
        <w:rPr>
          <w:rFonts w:hint="eastAsia" w:ascii="宋体" w:hAnsi="宋体" w:eastAsia="宋体" w:cs="宋体"/>
          <w:szCs w:val="22"/>
          <w:highlight w:val="none"/>
          <w:lang w:eastAsia="zh-CN"/>
        </w:rPr>
        <w:t>六、其他补充事宜</w:t>
      </w:r>
      <w:r>
        <w:tab/>
      </w:r>
      <w:r>
        <w:fldChar w:fldCharType="begin"/>
      </w:r>
      <w:r>
        <w:instrText xml:space="preserve"> PAGEREF _Toc14239 \h </w:instrText>
      </w:r>
      <w:r>
        <w:fldChar w:fldCharType="separate"/>
      </w:r>
      <w:r>
        <w:t>11</w:t>
      </w:r>
      <w:r>
        <w:fldChar w:fldCharType="end"/>
      </w:r>
      <w:r>
        <w:rPr>
          <w:smallCaps/>
          <w:highlight w:val="none"/>
        </w:rPr>
        <w:fldChar w:fldCharType="end"/>
      </w:r>
    </w:p>
    <w:p w14:paraId="593C1798">
      <w:pPr>
        <w:pStyle w:val="71"/>
        <w:tabs>
          <w:tab w:val="right" w:leader="dot" w:pos="9354"/>
          <w:tab w:val="clear" w:pos="8789"/>
        </w:tabs>
      </w:pPr>
      <w:r>
        <w:rPr>
          <w:smallCaps/>
          <w:highlight w:val="none"/>
        </w:rPr>
        <w:fldChar w:fldCharType="begin"/>
      </w:r>
      <w:r>
        <w:rPr>
          <w:smallCaps/>
          <w:highlight w:val="none"/>
        </w:rPr>
        <w:instrText xml:space="preserve"> HYPERLINK \l _Toc16395 </w:instrText>
      </w:r>
      <w:r>
        <w:rPr>
          <w:smallCaps/>
          <w:highlight w:val="none"/>
        </w:rPr>
        <w:fldChar w:fldCharType="separate"/>
      </w:r>
      <w:r>
        <w:rPr>
          <w:rFonts w:hint="eastAsia" w:ascii="宋体" w:hAnsi="宋体" w:eastAsia="宋体" w:cs="宋体"/>
          <w:szCs w:val="22"/>
          <w:highlight w:val="none"/>
          <w:lang w:eastAsia="zh-CN"/>
        </w:rPr>
        <w:t>七、对本次招标提出询问，请按以下方式联系</w:t>
      </w:r>
      <w:r>
        <w:tab/>
      </w:r>
      <w:r>
        <w:fldChar w:fldCharType="begin"/>
      </w:r>
      <w:r>
        <w:instrText xml:space="preserve"> PAGEREF _Toc16395 \h </w:instrText>
      </w:r>
      <w:r>
        <w:fldChar w:fldCharType="separate"/>
      </w:r>
      <w:r>
        <w:t>11</w:t>
      </w:r>
      <w:r>
        <w:fldChar w:fldCharType="end"/>
      </w:r>
      <w:r>
        <w:rPr>
          <w:smallCaps/>
          <w:highlight w:val="none"/>
        </w:rPr>
        <w:fldChar w:fldCharType="end"/>
      </w:r>
    </w:p>
    <w:p w14:paraId="4F4E8153">
      <w:pPr>
        <w:pStyle w:val="71"/>
        <w:tabs>
          <w:tab w:val="right" w:leader="dot" w:pos="9354"/>
          <w:tab w:val="clear" w:pos="8789"/>
        </w:tabs>
      </w:pPr>
      <w:r>
        <w:rPr>
          <w:smallCaps/>
          <w:highlight w:val="none"/>
        </w:rPr>
        <w:fldChar w:fldCharType="begin"/>
      </w:r>
      <w:r>
        <w:rPr>
          <w:smallCaps/>
          <w:highlight w:val="none"/>
        </w:rPr>
        <w:instrText xml:space="preserve"> HYPERLINK \l _Toc27568 </w:instrText>
      </w:r>
      <w:r>
        <w:rPr>
          <w:smallCaps/>
          <w:highlight w:val="none"/>
        </w:rPr>
        <w:fldChar w:fldCharType="separate"/>
      </w:r>
      <w:r>
        <w:rPr>
          <w:rFonts w:hint="eastAsia"/>
          <w:highlight w:val="none"/>
        </w:rPr>
        <w:t>第二章投标须知前附表</w:t>
      </w:r>
      <w:r>
        <w:tab/>
      </w:r>
      <w:r>
        <w:fldChar w:fldCharType="begin"/>
      </w:r>
      <w:r>
        <w:instrText xml:space="preserve"> PAGEREF _Toc27568 \h </w:instrText>
      </w:r>
      <w:r>
        <w:fldChar w:fldCharType="separate"/>
      </w:r>
      <w:r>
        <w:t>13</w:t>
      </w:r>
      <w:r>
        <w:fldChar w:fldCharType="end"/>
      </w:r>
      <w:r>
        <w:rPr>
          <w:smallCaps/>
          <w:highlight w:val="none"/>
        </w:rPr>
        <w:fldChar w:fldCharType="end"/>
      </w:r>
    </w:p>
    <w:p w14:paraId="50F23B9D">
      <w:pPr>
        <w:pStyle w:val="71"/>
        <w:tabs>
          <w:tab w:val="right" w:leader="dot" w:pos="9354"/>
          <w:tab w:val="clear" w:pos="8789"/>
        </w:tabs>
      </w:pPr>
      <w:r>
        <w:rPr>
          <w:smallCaps/>
          <w:highlight w:val="none"/>
        </w:rPr>
        <w:fldChar w:fldCharType="begin"/>
      </w:r>
      <w:r>
        <w:rPr>
          <w:smallCaps/>
          <w:highlight w:val="none"/>
        </w:rPr>
        <w:instrText xml:space="preserve"> HYPERLINK \l _Toc32304 </w:instrText>
      </w:r>
      <w:r>
        <w:rPr>
          <w:smallCaps/>
          <w:highlight w:val="none"/>
        </w:rPr>
        <w:fldChar w:fldCharType="separate"/>
      </w:r>
      <w:r>
        <w:rPr>
          <w:rFonts w:hint="eastAsia"/>
          <w:highlight w:val="none"/>
        </w:rPr>
        <w:t>第三章项目需求</w:t>
      </w:r>
      <w:r>
        <w:tab/>
      </w:r>
      <w:r>
        <w:fldChar w:fldCharType="begin"/>
      </w:r>
      <w:r>
        <w:instrText xml:space="preserve"> PAGEREF _Toc32304 \h </w:instrText>
      </w:r>
      <w:r>
        <w:fldChar w:fldCharType="separate"/>
      </w:r>
      <w:r>
        <w:t>14</w:t>
      </w:r>
      <w:r>
        <w:fldChar w:fldCharType="end"/>
      </w:r>
      <w:r>
        <w:rPr>
          <w:smallCaps/>
          <w:highlight w:val="none"/>
        </w:rPr>
        <w:fldChar w:fldCharType="end"/>
      </w:r>
    </w:p>
    <w:p w14:paraId="595A1EAF">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_Toc6615 </w:instrText>
      </w:r>
      <w:r>
        <w:rPr>
          <w:i w:val="0"/>
          <w:iCs w:val="0"/>
          <w:smallCaps/>
          <w:highlight w:val="none"/>
        </w:rPr>
        <w:fldChar w:fldCharType="separate"/>
      </w:r>
      <w:r>
        <w:rPr>
          <w:rFonts w:hint="eastAsia"/>
          <w:i w:val="0"/>
          <w:iCs w:val="0"/>
          <w:highlight w:val="none"/>
        </w:rPr>
        <w:t>一、项目清单</w:t>
      </w:r>
      <w:r>
        <w:rPr>
          <w:i w:val="0"/>
          <w:iCs w:val="0"/>
        </w:rPr>
        <w:tab/>
      </w:r>
      <w:r>
        <w:rPr>
          <w:i w:val="0"/>
          <w:iCs w:val="0"/>
        </w:rPr>
        <w:fldChar w:fldCharType="begin"/>
      </w:r>
      <w:r>
        <w:rPr>
          <w:i w:val="0"/>
          <w:iCs w:val="0"/>
        </w:rPr>
        <w:instrText xml:space="preserve"> PAGEREF _Toc6615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3F310473">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_Toc21279 </w:instrText>
      </w:r>
      <w:r>
        <w:rPr>
          <w:i w:val="0"/>
          <w:iCs w:val="0"/>
          <w:smallCaps/>
          <w:highlight w:val="none"/>
        </w:rPr>
        <w:fldChar w:fldCharType="separate"/>
      </w:r>
      <w:r>
        <w:rPr>
          <w:rFonts w:hint="eastAsia"/>
          <w:i w:val="0"/>
          <w:iCs w:val="0"/>
          <w:highlight w:val="none"/>
        </w:rPr>
        <w:t>二、实质性响应条款</w:t>
      </w:r>
      <w:r>
        <w:rPr>
          <w:i w:val="0"/>
          <w:iCs w:val="0"/>
        </w:rPr>
        <w:tab/>
      </w:r>
      <w:r>
        <w:rPr>
          <w:i w:val="0"/>
          <w:iCs w:val="0"/>
        </w:rPr>
        <w:fldChar w:fldCharType="begin"/>
      </w:r>
      <w:r>
        <w:rPr>
          <w:i w:val="0"/>
          <w:iCs w:val="0"/>
        </w:rPr>
        <w:instrText xml:space="preserve"> PAGEREF _Toc21279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0FA82AF6">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_Toc12666 </w:instrText>
      </w:r>
      <w:r>
        <w:rPr>
          <w:i w:val="0"/>
          <w:iCs w:val="0"/>
          <w:smallCaps/>
          <w:highlight w:val="none"/>
        </w:rPr>
        <w:fldChar w:fldCharType="separate"/>
      </w:r>
      <w:r>
        <w:rPr>
          <w:rFonts w:hint="eastAsia"/>
          <w:i w:val="0"/>
          <w:iCs w:val="0"/>
          <w:highlight w:val="none"/>
        </w:rPr>
        <w:t>三、项目概况</w:t>
      </w:r>
      <w:r>
        <w:rPr>
          <w:i w:val="0"/>
          <w:iCs w:val="0"/>
        </w:rPr>
        <w:tab/>
      </w:r>
      <w:r>
        <w:rPr>
          <w:i w:val="0"/>
          <w:iCs w:val="0"/>
        </w:rPr>
        <w:fldChar w:fldCharType="begin"/>
      </w:r>
      <w:r>
        <w:rPr>
          <w:i w:val="0"/>
          <w:iCs w:val="0"/>
        </w:rPr>
        <w:instrText xml:space="preserve"> PAGEREF _Toc12666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32E6BC77">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_Toc11008 </w:instrText>
      </w:r>
      <w:r>
        <w:rPr>
          <w:i w:val="0"/>
          <w:iCs w:val="0"/>
          <w:smallCaps/>
          <w:highlight w:val="none"/>
        </w:rPr>
        <w:fldChar w:fldCharType="separate"/>
      </w:r>
      <w:r>
        <w:rPr>
          <w:rFonts w:hint="eastAsia"/>
          <w:i w:val="0"/>
          <w:iCs w:val="0"/>
          <w:highlight w:val="none"/>
        </w:rPr>
        <w:t>四、技术需求</w:t>
      </w:r>
      <w:r>
        <w:rPr>
          <w:i w:val="0"/>
          <w:iCs w:val="0"/>
        </w:rPr>
        <w:tab/>
      </w:r>
      <w:r>
        <w:rPr>
          <w:i w:val="0"/>
          <w:iCs w:val="0"/>
        </w:rPr>
        <w:fldChar w:fldCharType="begin"/>
      </w:r>
      <w:r>
        <w:rPr>
          <w:i w:val="0"/>
          <w:iCs w:val="0"/>
        </w:rPr>
        <w:instrText xml:space="preserve"> PAGEREF _Toc11008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5401E0F2">
      <w:pPr>
        <w:pStyle w:val="43"/>
        <w:tabs>
          <w:tab w:val="right" w:leader="dot" w:pos="9354"/>
          <w:tab w:val="clear" w:pos="426"/>
        </w:tabs>
      </w:pPr>
      <w:r>
        <w:rPr>
          <w:i w:val="0"/>
          <w:iCs w:val="0"/>
          <w:smallCaps/>
          <w:highlight w:val="none"/>
        </w:rPr>
        <w:fldChar w:fldCharType="begin"/>
      </w:r>
      <w:r>
        <w:rPr>
          <w:i w:val="0"/>
          <w:iCs w:val="0"/>
          <w:smallCaps/>
          <w:highlight w:val="none"/>
        </w:rPr>
        <w:instrText xml:space="preserve"> HYPERLINK \l _Toc10011 </w:instrText>
      </w:r>
      <w:r>
        <w:rPr>
          <w:i w:val="0"/>
          <w:iCs w:val="0"/>
          <w:smallCaps/>
          <w:highlight w:val="none"/>
        </w:rPr>
        <w:fldChar w:fldCharType="separate"/>
      </w:r>
      <w:r>
        <w:rPr>
          <w:rFonts w:hint="eastAsia"/>
          <w:i w:val="0"/>
          <w:iCs w:val="0"/>
          <w:highlight w:val="none"/>
        </w:rPr>
        <w:t>五、商务需求</w:t>
      </w:r>
      <w:r>
        <w:rPr>
          <w:i w:val="0"/>
          <w:iCs w:val="0"/>
        </w:rPr>
        <w:tab/>
      </w:r>
      <w:r>
        <w:rPr>
          <w:i w:val="0"/>
          <w:iCs w:val="0"/>
        </w:rPr>
        <w:fldChar w:fldCharType="begin"/>
      </w:r>
      <w:r>
        <w:rPr>
          <w:i w:val="0"/>
          <w:iCs w:val="0"/>
        </w:rPr>
        <w:instrText xml:space="preserve"> PAGEREF _Toc10011 \h </w:instrText>
      </w:r>
      <w:r>
        <w:rPr>
          <w:i w:val="0"/>
          <w:iCs w:val="0"/>
        </w:rPr>
        <w:fldChar w:fldCharType="separate"/>
      </w:r>
      <w:r>
        <w:rPr>
          <w:i w:val="0"/>
          <w:iCs w:val="0"/>
        </w:rPr>
        <w:t>16</w:t>
      </w:r>
      <w:r>
        <w:rPr>
          <w:i w:val="0"/>
          <w:iCs w:val="0"/>
        </w:rPr>
        <w:fldChar w:fldCharType="end"/>
      </w:r>
      <w:r>
        <w:rPr>
          <w:i w:val="0"/>
          <w:iCs w:val="0"/>
          <w:smallCaps/>
          <w:highlight w:val="none"/>
        </w:rPr>
        <w:fldChar w:fldCharType="end"/>
      </w:r>
    </w:p>
    <w:p w14:paraId="45783B26">
      <w:pPr>
        <w:pStyle w:val="71"/>
        <w:tabs>
          <w:tab w:val="right" w:leader="dot" w:pos="9354"/>
          <w:tab w:val="clear" w:pos="8789"/>
        </w:tabs>
      </w:pPr>
      <w:r>
        <w:rPr>
          <w:smallCaps/>
          <w:highlight w:val="none"/>
        </w:rPr>
        <w:fldChar w:fldCharType="begin"/>
      </w:r>
      <w:r>
        <w:rPr>
          <w:smallCaps/>
          <w:highlight w:val="none"/>
        </w:rPr>
        <w:instrText xml:space="preserve"> HYPERLINK \l _Toc3144 </w:instrText>
      </w:r>
      <w:r>
        <w:rPr>
          <w:smallCaps/>
          <w:highlight w:val="none"/>
        </w:rPr>
        <w:fldChar w:fldCharType="separate"/>
      </w:r>
      <w:r>
        <w:rPr>
          <w:rFonts w:hint="eastAsia"/>
          <w:highlight w:val="none"/>
        </w:rPr>
        <w:t>第四章采购合同的签订、履约及验收</w:t>
      </w:r>
      <w:r>
        <w:tab/>
      </w:r>
      <w:r>
        <w:fldChar w:fldCharType="begin"/>
      </w:r>
      <w:r>
        <w:instrText xml:space="preserve"> PAGEREF _Toc3144 \h </w:instrText>
      </w:r>
      <w:r>
        <w:fldChar w:fldCharType="separate"/>
      </w:r>
      <w:r>
        <w:t>20</w:t>
      </w:r>
      <w:r>
        <w:fldChar w:fldCharType="end"/>
      </w:r>
      <w:r>
        <w:rPr>
          <w:smallCaps/>
          <w:highlight w:val="none"/>
        </w:rPr>
        <w:fldChar w:fldCharType="end"/>
      </w:r>
    </w:p>
    <w:p w14:paraId="7B337DF5">
      <w:pPr>
        <w:pStyle w:val="71"/>
        <w:tabs>
          <w:tab w:val="right" w:leader="dot" w:pos="9354"/>
          <w:tab w:val="clear" w:pos="8789"/>
        </w:tabs>
      </w:pPr>
      <w:r>
        <w:rPr>
          <w:smallCaps/>
          <w:highlight w:val="none"/>
        </w:rPr>
        <w:fldChar w:fldCharType="begin"/>
      </w:r>
      <w:r>
        <w:rPr>
          <w:smallCaps/>
          <w:highlight w:val="none"/>
        </w:rPr>
        <w:instrText xml:space="preserve"> HYPERLINK \l _Toc1107 </w:instrText>
      </w:r>
      <w:r>
        <w:rPr>
          <w:smallCaps/>
          <w:highlight w:val="none"/>
        </w:rPr>
        <w:fldChar w:fldCharType="separate"/>
      </w:r>
      <w:r>
        <w:rPr>
          <w:rFonts w:hint="eastAsia"/>
          <w:highlight w:val="none"/>
        </w:rPr>
        <w:t>第五章投标文件格式、附件</w:t>
      </w:r>
      <w:r>
        <w:tab/>
      </w:r>
      <w:r>
        <w:fldChar w:fldCharType="begin"/>
      </w:r>
      <w:r>
        <w:instrText xml:space="preserve"> PAGEREF _Toc1107 \h </w:instrText>
      </w:r>
      <w:r>
        <w:fldChar w:fldCharType="separate"/>
      </w:r>
      <w:r>
        <w:t>27</w:t>
      </w:r>
      <w:r>
        <w:fldChar w:fldCharType="end"/>
      </w:r>
      <w:r>
        <w:rPr>
          <w:smallCaps/>
          <w:highlight w:val="none"/>
        </w:rPr>
        <w:fldChar w:fldCharType="end"/>
      </w:r>
    </w:p>
    <w:p w14:paraId="39F5C3F1">
      <w:pPr>
        <w:pStyle w:val="57"/>
        <w:tabs>
          <w:tab w:val="right" w:leader="dot" w:pos="9354"/>
          <w:tab w:val="clear" w:pos="426"/>
          <w:tab w:val="clear" w:pos="8789"/>
        </w:tabs>
      </w:pPr>
      <w:r>
        <w:rPr>
          <w:smallCaps/>
          <w:highlight w:val="none"/>
        </w:rPr>
        <w:fldChar w:fldCharType="begin"/>
      </w:r>
      <w:r>
        <w:rPr>
          <w:smallCaps/>
          <w:highlight w:val="none"/>
        </w:rPr>
        <w:instrText xml:space="preserve"> HYPERLINK \l _Toc24624 </w:instrText>
      </w:r>
      <w:r>
        <w:rPr>
          <w:smallCaps/>
          <w:highlight w:val="none"/>
        </w:rPr>
        <w:fldChar w:fldCharType="separate"/>
      </w:r>
      <w:r>
        <w:rPr>
          <w:rFonts w:hint="eastAsia"/>
          <w:highlight w:val="none"/>
        </w:rPr>
        <w:t>第二册通用条款</w:t>
      </w:r>
      <w:r>
        <w:tab/>
      </w:r>
      <w:r>
        <w:fldChar w:fldCharType="begin"/>
      </w:r>
      <w:r>
        <w:instrText xml:space="preserve"> PAGEREF _Toc24624 \h </w:instrText>
      </w:r>
      <w:r>
        <w:fldChar w:fldCharType="separate"/>
      </w:r>
      <w:r>
        <w:t>58</w:t>
      </w:r>
      <w:r>
        <w:fldChar w:fldCharType="end"/>
      </w:r>
      <w:r>
        <w:rPr>
          <w:smallCaps/>
          <w:highlight w:val="none"/>
        </w:rPr>
        <w:fldChar w:fldCharType="end"/>
      </w:r>
    </w:p>
    <w:p w14:paraId="53CD7287">
      <w:pPr>
        <w:pStyle w:val="71"/>
        <w:tabs>
          <w:tab w:val="right" w:leader="dot" w:pos="9354"/>
          <w:tab w:val="clear" w:pos="8789"/>
        </w:tabs>
      </w:pPr>
      <w:r>
        <w:rPr>
          <w:smallCaps/>
          <w:highlight w:val="none"/>
        </w:rPr>
        <w:fldChar w:fldCharType="begin"/>
      </w:r>
      <w:r>
        <w:rPr>
          <w:smallCaps/>
          <w:highlight w:val="none"/>
        </w:rPr>
        <w:instrText xml:space="preserve"> HYPERLINK \l _Toc17489 </w:instrText>
      </w:r>
      <w:r>
        <w:rPr>
          <w:smallCaps/>
          <w:highlight w:val="none"/>
        </w:rPr>
        <w:fldChar w:fldCharType="separate"/>
      </w:r>
      <w:r>
        <w:rPr>
          <w:rFonts w:hint="eastAsia" w:ascii="宋体" w:hAnsi="宋体" w:eastAsia="宋体" w:cs="宋体"/>
          <w:szCs w:val="22"/>
          <w:highlight w:val="none"/>
        </w:rPr>
        <w:t>第一章总则</w:t>
      </w:r>
      <w:r>
        <w:tab/>
      </w:r>
      <w:r>
        <w:fldChar w:fldCharType="begin"/>
      </w:r>
      <w:r>
        <w:instrText xml:space="preserve"> PAGEREF _Toc17489 \h </w:instrText>
      </w:r>
      <w:r>
        <w:fldChar w:fldCharType="separate"/>
      </w:r>
      <w:r>
        <w:t>58</w:t>
      </w:r>
      <w:r>
        <w:fldChar w:fldCharType="end"/>
      </w:r>
      <w:r>
        <w:rPr>
          <w:smallCaps/>
          <w:highlight w:val="none"/>
        </w:rPr>
        <w:fldChar w:fldCharType="end"/>
      </w:r>
    </w:p>
    <w:p w14:paraId="2D159CE4">
      <w:pPr>
        <w:pStyle w:val="71"/>
        <w:tabs>
          <w:tab w:val="right" w:leader="dot" w:pos="9354"/>
          <w:tab w:val="clear" w:pos="8789"/>
        </w:tabs>
      </w:pPr>
      <w:r>
        <w:rPr>
          <w:smallCaps/>
          <w:highlight w:val="none"/>
        </w:rPr>
        <w:fldChar w:fldCharType="begin"/>
      </w:r>
      <w:r>
        <w:rPr>
          <w:smallCaps/>
          <w:highlight w:val="none"/>
        </w:rPr>
        <w:instrText xml:space="preserve"> HYPERLINK \l _Toc9653 </w:instrText>
      </w:r>
      <w:r>
        <w:rPr>
          <w:smallCaps/>
          <w:highlight w:val="none"/>
        </w:rPr>
        <w:fldChar w:fldCharType="separate"/>
      </w:r>
      <w:r>
        <w:rPr>
          <w:rFonts w:hint="eastAsia" w:ascii="宋体" w:hAnsi="宋体" w:eastAsia="宋体" w:cs="宋体"/>
          <w:szCs w:val="22"/>
          <w:highlight w:val="none"/>
        </w:rPr>
        <w:t>第二章招标文件</w:t>
      </w:r>
      <w:r>
        <w:tab/>
      </w:r>
      <w:r>
        <w:fldChar w:fldCharType="begin"/>
      </w:r>
      <w:r>
        <w:instrText xml:space="preserve"> PAGEREF _Toc9653 \h </w:instrText>
      </w:r>
      <w:r>
        <w:fldChar w:fldCharType="separate"/>
      </w:r>
      <w:r>
        <w:t>60</w:t>
      </w:r>
      <w:r>
        <w:fldChar w:fldCharType="end"/>
      </w:r>
      <w:r>
        <w:rPr>
          <w:smallCaps/>
          <w:highlight w:val="none"/>
        </w:rPr>
        <w:fldChar w:fldCharType="end"/>
      </w:r>
    </w:p>
    <w:p w14:paraId="07A10EC6">
      <w:pPr>
        <w:pStyle w:val="71"/>
        <w:tabs>
          <w:tab w:val="right" w:leader="dot" w:pos="9354"/>
          <w:tab w:val="clear" w:pos="8789"/>
        </w:tabs>
      </w:pPr>
      <w:r>
        <w:rPr>
          <w:smallCaps/>
          <w:highlight w:val="none"/>
        </w:rPr>
        <w:fldChar w:fldCharType="begin"/>
      </w:r>
      <w:r>
        <w:rPr>
          <w:smallCaps/>
          <w:highlight w:val="none"/>
        </w:rPr>
        <w:instrText xml:space="preserve"> HYPERLINK \l _Toc14693 </w:instrText>
      </w:r>
      <w:r>
        <w:rPr>
          <w:smallCaps/>
          <w:highlight w:val="none"/>
        </w:rPr>
        <w:fldChar w:fldCharType="separate"/>
      </w:r>
      <w:r>
        <w:rPr>
          <w:rFonts w:hint="eastAsia" w:ascii="宋体" w:hAnsi="宋体" w:eastAsia="宋体" w:cs="宋体"/>
          <w:szCs w:val="22"/>
          <w:highlight w:val="none"/>
        </w:rPr>
        <w:t>第三章投标文件的编制与递交</w:t>
      </w:r>
      <w:r>
        <w:tab/>
      </w:r>
      <w:r>
        <w:fldChar w:fldCharType="begin"/>
      </w:r>
      <w:r>
        <w:instrText xml:space="preserve"> PAGEREF _Toc14693 \h </w:instrText>
      </w:r>
      <w:r>
        <w:fldChar w:fldCharType="separate"/>
      </w:r>
      <w:r>
        <w:t>62</w:t>
      </w:r>
      <w:r>
        <w:fldChar w:fldCharType="end"/>
      </w:r>
      <w:r>
        <w:rPr>
          <w:smallCaps/>
          <w:highlight w:val="none"/>
        </w:rPr>
        <w:fldChar w:fldCharType="end"/>
      </w:r>
    </w:p>
    <w:p w14:paraId="74C40FAD">
      <w:pPr>
        <w:pStyle w:val="71"/>
        <w:tabs>
          <w:tab w:val="right" w:leader="dot" w:pos="9354"/>
          <w:tab w:val="clear" w:pos="8789"/>
        </w:tabs>
      </w:pPr>
      <w:r>
        <w:rPr>
          <w:smallCaps/>
          <w:highlight w:val="none"/>
        </w:rPr>
        <w:fldChar w:fldCharType="begin"/>
      </w:r>
      <w:r>
        <w:rPr>
          <w:smallCaps/>
          <w:highlight w:val="none"/>
        </w:rPr>
        <w:instrText xml:space="preserve"> HYPERLINK \l _Toc29488 </w:instrText>
      </w:r>
      <w:r>
        <w:rPr>
          <w:smallCaps/>
          <w:highlight w:val="none"/>
        </w:rPr>
        <w:fldChar w:fldCharType="separate"/>
      </w:r>
      <w:r>
        <w:rPr>
          <w:rFonts w:hint="eastAsia" w:ascii="宋体" w:hAnsi="宋体" w:eastAsia="宋体" w:cs="宋体"/>
          <w:szCs w:val="22"/>
          <w:highlight w:val="none"/>
        </w:rPr>
        <w:t>第四章开标</w:t>
      </w:r>
      <w:r>
        <w:tab/>
      </w:r>
      <w:r>
        <w:fldChar w:fldCharType="begin"/>
      </w:r>
      <w:r>
        <w:instrText xml:space="preserve"> PAGEREF _Toc29488 \h </w:instrText>
      </w:r>
      <w:r>
        <w:fldChar w:fldCharType="separate"/>
      </w:r>
      <w:r>
        <w:t>65</w:t>
      </w:r>
      <w:r>
        <w:fldChar w:fldCharType="end"/>
      </w:r>
      <w:r>
        <w:rPr>
          <w:smallCaps/>
          <w:highlight w:val="none"/>
        </w:rPr>
        <w:fldChar w:fldCharType="end"/>
      </w:r>
    </w:p>
    <w:p w14:paraId="093D038D">
      <w:pPr>
        <w:pStyle w:val="71"/>
        <w:tabs>
          <w:tab w:val="right" w:leader="dot" w:pos="9354"/>
          <w:tab w:val="clear" w:pos="8789"/>
        </w:tabs>
      </w:pPr>
      <w:r>
        <w:rPr>
          <w:smallCaps/>
          <w:highlight w:val="none"/>
        </w:rPr>
        <w:fldChar w:fldCharType="begin"/>
      </w:r>
      <w:r>
        <w:rPr>
          <w:smallCaps/>
          <w:highlight w:val="none"/>
        </w:rPr>
        <w:instrText xml:space="preserve"> HYPERLINK \l _Toc20973 </w:instrText>
      </w:r>
      <w:r>
        <w:rPr>
          <w:smallCaps/>
          <w:highlight w:val="none"/>
        </w:rPr>
        <w:fldChar w:fldCharType="separate"/>
      </w:r>
      <w:r>
        <w:rPr>
          <w:rFonts w:hint="eastAsia" w:ascii="宋体" w:hAnsi="宋体" w:eastAsia="宋体" w:cs="宋体"/>
          <w:szCs w:val="22"/>
          <w:highlight w:val="none"/>
        </w:rPr>
        <w:t>第五章评标要求</w:t>
      </w:r>
      <w:r>
        <w:tab/>
      </w:r>
      <w:r>
        <w:fldChar w:fldCharType="begin"/>
      </w:r>
      <w:r>
        <w:instrText xml:space="preserve"> PAGEREF _Toc20973 \h </w:instrText>
      </w:r>
      <w:r>
        <w:fldChar w:fldCharType="separate"/>
      </w:r>
      <w:r>
        <w:t>66</w:t>
      </w:r>
      <w:r>
        <w:fldChar w:fldCharType="end"/>
      </w:r>
      <w:r>
        <w:rPr>
          <w:smallCaps/>
          <w:highlight w:val="none"/>
        </w:rPr>
        <w:fldChar w:fldCharType="end"/>
      </w:r>
    </w:p>
    <w:p w14:paraId="3FD0409D">
      <w:pPr>
        <w:pStyle w:val="71"/>
        <w:tabs>
          <w:tab w:val="right" w:leader="dot" w:pos="9354"/>
          <w:tab w:val="clear" w:pos="8789"/>
        </w:tabs>
      </w:pPr>
      <w:r>
        <w:rPr>
          <w:smallCaps/>
          <w:highlight w:val="none"/>
        </w:rPr>
        <w:fldChar w:fldCharType="begin"/>
      </w:r>
      <w:r>
        <w:rPr>
          <w:smallCaps/>
          <w:highlight w:val="none"/>
        </w:rPr>
        <w:instrText xml:space="preserve"> HYPERLINK \l _Toc4426 </w:instrText>
      </w:r>
      <w:r>
        <w:rPr>
          <w:smallCaps/>
          <w:highlight w:val="none"/>
        </w:rPr>
        <w:fldChar w:fldCharType="separate"/>
      </w:r>
      <w:r>
        <w:rPr>
          <w:rFonts w:hint="eastAsia" w:ascii="宋体" w:hAnsi="宋体" w:eastAsia="宋体" w:cs="宋体"/>
          <w:szCs w:val="22"/>
          <w:highlight w:val="none"/>
        </w:rPr>
        <w:t>第六章评标程序及评标方法</w:t>
      </w:r>
      <w:r>
        <w:tab/>
      </w:r>
      <w:r>
        <w:fldChar w:fldCharType="begin"/>
      </w:r>
      <w:r>
        <w:instrText xml:space="preserve"> PAGEREF _Toc4426 \h </w:instrText>
      </w:r>
      <w:r>
        <w:fldChar w:fldCharType="separate"/>
      </w:r>
      <w:r>
        <w:t>67</w:t>
      </w:r>
      <w:r>
        <w:fldChar w:fldCharType="end"/>
      </w:r>
      <w:r>
        <w:rPr>
          <w:smallCaps/>
          <w:highlight w:val="none"/>
        </w:rPr>
        <w:fldChar w:fldCharType="end"/>
      </w:r>
    </w:p>
    <w:p w14:paraId="2BAC237E">
      <w:pPr>
        <w:pStyle w:val="71"/>
        <w:tabs>
          <w:tab w:val="right" w:leader="dot" w:pos="9354"/>
          <w:tab w:val="clear" w:pos="8789"/>
        </w:tabs>
      </w:pPr>
      <w:r>
        <w:rPr>
          <w:smallCaps/>
          <w:highlight w:val="none"/>
        </w:rPr>
        <w:fldChar w:fldCharType="begin"/>
      </w:r>
      <w:r>
        <w:rPr>
          <w:smallCaps/>
          <w:highlight w:val="none"/>
        </w:rPr>
        <w:instrText xml:space="preserve"> HYPERLINK \l _Toc171 </w:instrText>
      </w:r>
      <w:r>
        <w:rPr>
          <w:smallCaps/>
          <w:highlight w:val="none"/>
        </w:rPr>
        <w:fldChar w:fldCharType="separate"/>
      </w:r>
      <w:r>
        <w:rPr>
          <w:rFonts w:hint="eastAsia" w:ascii="宋体" w:hAnsi="宋体" w:eastAsia="宋体" w:cs="宋体"/>
          <w:szCs w:val="22"/>
          <w:highlight w:val="none"/>
        </w:rPr>
        <w:t>第七章定标及公示</w:t>
      </w:r>
      <w:r>
        <w:tab/>
      </w:r>
      <w:r>
        <w:fldChar w:fldCharType="begin"/>
      </w:r>
      <w:r>
        <w:instrText xml:space="preserve"> PAGEREF _Toc171 \h </w:instrText>
      </w:r>
      <w:r>
        <w:fldChar w:fldCharType="separate"/>
      </w:r>
      <w:r>
        <w:t>71</w:t>
      </w:r>
      <w:r>
        <w:fldChar w:fldCharType="end"/>
      </w:r>
      <w:r>
        <w:rPr>
          <w:smallCaps/>
          <w:highlight w:val="none"/>
        </w:rPr>
        <w:fldChar w:fldCharType="end"/>
      </w:r>
    </w:p>
    <w:p w14:paraId="11788CCA">
      <w:pPr>
        <w:pStyle w:val="71"/>
        <w:tabs>
          <w:tab w:val="right" w:leader="dot" w:pos="9354"/>
          <w:tab w:val="clear" w:pos="8789"/>
        </w:tabs>
      </w:pPr>
      <w:r>
        <w:rPr>
          <w:smallCaps/>
          <w:highlight w:val="none"/>
        </w:rPr>
        <w:fldChar w:fldCharType="begin"/>
      </w:r>
      <w:r>
        <w:rPr>
          <w:smallCaps/>
          <w:highlight w:val="none"/>
        </w:rPr>
        <w:instrText xml:space="preserve"> HYPERLINK \l _Toc10637 </w:instrText>
      </w:r>
      <w:r>
        <w:rPr>
          <w:smallCaps/>
          <w:highlight w:val="none"/>
        </w:rPr>
        <w:fldChar w:fldCharType="separate"/>
      </w:r>
      <w:r>
        <w:rPr>
          <w:rFonts w:hint="eastAsia" w:ascii="宋体" w:hAnsi="宋体" w:eastAsia="宋体" w:cs="宋体"/>
          <w:szCs w:val="22"/>
          <w:highlight w:val="none"/>
        </w:rPr>
        <w:t>第八章公开招标失败的后续处理</w:t>
      </w:r>
      <w:r>
        <w:tab/>
      </w:r>
      <w:r>
        <w:fldChar w:fldCharType="begin"/>
      </w:r>
      <w:r>
        <w:instrText xml:space="preserve"> PAGEREF _Toc10637 \h </w:instrText>
      </w:r>
      <w:r>
        <w:fldChar w:fldCharType="separate"/>
      </w:r>
      <w:r>
        <w:t>72</w:t>
      </w:r>
      <w:r>
        <w:fldChar w:fldCharType="end"/>
      </w:r>
      <w:r>
        <w:rPr>
          <w:smallCaps/>
          <w:highlight w:val="none"/>
        </w:rPr>
        <w:fldChar w:fldCharType="end"/>
      </w:r>
    </w:p>
    <w:p w14:paraId="06056A54">
      <w:pPr>
        <w:pStyle w:val="71"/>
        <w:tabs>
          <w:tab w:val="right" w:leader="dot" w:pos="9354"/>
          <w:tab w:val="clear" w:pos="8789"/>
        </w:tabs>
      </w:pPr>
      <w:r>
        <w:rPr>
          <w:smallCaps/>
          <w:highlight w:val="none"/>
        </w:rPr>
        <w:fldChar w:fldCharType="begin"/>
      </w:r>
      <w:r>
        <w:rPr>
          <w:smallCaps/>
          <w:highlight w:val="none"/>
        </w:rPr>
        <w:instrText xml:space="preserve"> HYPERLINK \l _Toc2952 </w:instrText>
      </w:r>
      <w:r>
        <w:rPr>
          <w:smallCaps/>
          <w:highlight w:val="none"/>
        </w:rPr>
        <w:fldChar w:fldCharType="separate"/>
      </w:r>
      <w:r>
        <w:rPr>
          <w:rFonts w:hint="eastAsia" w:ascii="宋体" w:hAnsi="宋体" w:eastAsia="宋体" w:cs="宋体"/>
          <w:szCs w:val="22"/>
          <w:highlight w:val="none"/>
        </w:rPr>
        <w:t>第九章合同的授予与备案</w:t>
      </w:r>
      <w:r>
        <w:tab/>
      </w:r>
      <w:r>
        <w:fldChar w:fldCharType="begin"/>
      </w:r>
      <w:r>
        <w:instrText xml:space="preserve"> PAGEREF _Toc2952 \h </w:instrText>
      </w:r>
      <w:r>
        <w:fldChar w:fldCharType="separate"/>
      </w:r>
      <w:r>
        <w:t>74</w:t>
      </w:r>
      <w:r>
        <w:fldChar w:fldCharType="end"/>
      </w:r>
      <w:r>
        <w:rPr>
          <w:smallCaps/>
          <w:highlight w:val="none"/>
        </w:rPr>
        <w:fldChar w:fldCharType="end"/>
      </w:r>
    </w:p>
    <w:p w14:paraId="2F0A363E">
      <w:pPr>
        <w:pStyle w:val="71"/>
        <w:tabs>
          <w:tab w:val="right" w:leader="dot" w:pos="9354"/>
          <w:tab w:val="clear" w:pos="8789"/>
        </w:tabs>
      </w:pPr>
      <w:r>
        <w:rPr>
          <w:smallCaps/>
          <w:highlight w:val="none"/>
        </w:rPr>
        <w:fldChar w:fldCharType="begin"/>
      </w:r>
      <w:r>
        <w:rPr>
          <w:smallCaps/>
          <w:highlight w:val="none"/>
        </w:rPr>
        <w:instrText xml:space="preserve"> HYPERLINK \l _Toc19106 </w:instrText>
      </w:r>
      <w:r>
        <w:rPr>
          <w:smallCaps/>
          <w:highlight w:val="none"/>
        </w:rPr>
        <w:fldChar w:fldCharType="separate"/>
      </w:r>
      <w:r>
        <w:rPr>
          <w:rFonts w:hint="eastAsia" w:ascii="宋体" w:hAnsi="宋体" w:eastAsia="宋体" w:cs="宋体"/>
          <w:szCs w:val="22"/>
          <w:highlight w:val="none"/>
        </w:rPr>
        <w:t>第十章质疑受理</w:t>
      </w:r>
      <w:r>
        <w:tab/>
      </w:r>
      <w:r>
        <w:fldChar w:fldCharType="begin"/>
      </w:r>
      <w:r>
        <w:instrText xml:space="preserve"> PAGEREF _Toc19106 \h </w:instrText>
      </w:r>
      <w:r>
        <w:fldChar w:fldCharType="separate"/>
      </w:r>
      <w:r>
        <w:t>75</w:t>
      </w:r>
      <w:r>
        <w:fldChar w:fldCharType="end"/>
      </w:r>
      <w:r>
        <w:rPr>
          <w:smallCaps/>
          <w:highlight w:val="none"/>
        </w:rPr>
        <w:fldChar w:fldCharType="end"/>
      </w:r>
    </w:p>
    <w:p w14:paraId="4A2FFDA2">
      <w:pPr>
        <w:tabs>
          <w:tab w:val="right" w:leader="dot" w:pos="8820"/>
          <w:tab w:val="right" w:leader="dot" w:pos="9240"/>
          <w:tab w:val="clear" w:pos="426"/>
        </w:tabs>
        <w:rPr>
          <w:highlight w:val="none"/>
        </w:rPr>
        <w:sectPr>
          <w:footerReference r:id="rId5" w:type="even"/>
          <w:pgSz w:w="11906" w:h="16838"/>
          <w:pgMar w:top="1134" w:right="1134" w:bottom="1134" w:left="1418" w:header="851" w:footer="992" w:gutter="0"/>
          <w:pgBorders>
            <w:top w:val="none" w:sz="0" w:space="0"/>
            <w:left w:val="none" w:sz="0" w:space="0"/>
            <w:bottom w:val="none" w:sz="0" w:space="0"/>
            <w:right w:val="none" w:sz="0" w:space="0"/>
          </w:pgBorders>
          <w:pgNumType w:start="0"/>
          <w:cols w:space="720" w:num="1"/>
          <w:titlePg/>
          <w:docGrid w:linePitch="462" w:charSpace="0"/>
        </w:sectPr>
      </w:pPr>
      <w:r>
        <w:rPr>
          <w:smallCaps/>
          <w:highlight w:val="none"/>
        </w:rPr>
        <w:fldChar w:fldCharType="end"/>
      </w:r>
    </w:p>
    <w:p w14:paraId="51134262">
      <w:pPr>
        <w:pStyle w:val="62"/>
        <w:widowControl w:val="0"/>
        <w:shd w:val="clear" w:color="auto" w:fill="auto"/>
        <w:tabs>
          <w:tab w:val="clear" w:pos="426"/>
        </w:tabs>
        <w:adjustRightInd/>
        <w:snapToGrid/>
        <w:outlineLvl w:val="0"/>
        <w:rPr>
          <w:rFonts w:hint="eastAsia" w:ascii="宋体"/>
          <w:bCs w:val="0"/>
          <w:sz w:val="36"/>
          <w:szCs w:val="36"/>
          <w:highlight w:val="none"/>
        </w:rPr>
      </w:pPr>
    </w:p>
    <w:p w14:paraId="43202241">
      <w:pPr>
        <w:pStyle w:val="62"/>
        <w:widowControl w:val="0"/>
        <w:shd w:val="clear" w:color="auto" w:fill="auto"/>
        <w:tabs>
          <w:tab w:val="clear" w:pos="426"/>
        </w:tabs>
        <w:adjustRightInd/>
        <w:snapToGrid/>
        <w:outlineLvl w:val="0"/>
        <w:rPr>
          <w:rFonts w:ascii="宋体"/>
          <w:bCs w:val="0"/>
          <w:sz w:val="36"/>
          <w:szCs w:val="36"/>
          <w:highlight w:val="none"/>
        </w:rPr>
      </w:pPr>
      <w:bookmarkStart w:id="0" w:name="_Toc16196"/>
      <w:r>
        <w:rPr>
          <w:rFonts w:hint="eastAsia" w:ascii="宋体"/>
          <w:bCs w:val="0"/>
          <w:sz w:val="36"/>
          <w:szCs w:val="36"/>
          <w:highlight w:val="none"/>
        </w:rPr>
        <w:t>资格、符合性评审条款</w:t>
      </w:r>
      <w:bookmarkEnd w:id="0"/>
    </w:p>
    <w:tbl>
      <w:tblPr>
        <w:tblStyle w:val="8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8445"/>
      </w:tblGrid>
      <w:tr w14:paraId="201C0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636B307">
            <w:pPr>
              <w:spacing w:line="360" w:lineRule="exact"/>
              <w:jc w:val="center"/>
              <w:rPr>
                <w:sz w:val="22"/>
              </w:rPr>
            </w:pPr>
            <w:r>
              <w:rPr>
                <w:rFonts w:hint="eastAsia" w:ascii="宋体" w:hAnsi="宋体" w:eastAsia="宋体" w:cs="宋体"/>
                <w:b/>
                <w:bCs/>
                <w:sz w:val="22"/>
              </w:rPr>
              <w:t>资格性审查表</w:t>
            </w:r>
          </w:p>
        </w:tc>
      </w:tr>
      <w:tr w14:paraId="0826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53" w:type="pct"/>
            <w:vAlign w:val="center"/>
          </w:tcPr>
          <w:p w14:paraId="73F3B726">
            <w:pPr>
              <w:numPr>
                <w:ilvl w:val="0"/>
                <w:numId w:val="0"/>
              </w:numPr>
              <w:spacing w:line="360" w:lineRule="exact"/>
              <w:ind w:left="420" w:leftChars="0" w:hanging="420" w:firstLineChars="0"/>
              <w:jc w:val="center"/>
              <w:rPr>
                <w:rFonts w:hint="eastAsia" w:ascii="宋体" w:hAnsi="宋体" w:eastAsia="宋体" w:cs="宋体"/>
                <w:sz w:val="22"/>
              </w:rPr>
            </w:pPr>
            <w:r>
              <w:rPr>
                <w:rFonts w:hint="eastAsia" w:ascii="宋体" w:hAnsi="宋体" w:eastAsia="宋体" w:cs="宋体"/>
                <w:snapToGrid w:val="0"/>
                <w:color w:val="000000"/>
                <w:sz w:val="22"/>
                <w:szCs w:val="21"/>
                <w:lang w:val="en-US" w:eastAsia="en-US" w:bidi="ar-SA"/>
              </w:rPr>
              <w:t>1</w:t>
            </w:r>
          </w:p>
        </w:tc>
        <w:tc>
          <w:tcPr>
            <w:tcW w:w="4646" w:type="pct"/>
          </w:tcPr>
          <w:p w14:paraId="3CFB52F5">
            <w:pPr>
              <w:spacing w:line="360" w:lineRule="exact"/>
              <w:rPr>
                <w:rFonts w:hint="eastAsia" w:ascii="宋体" w:hAnsi="宋体" w:eastAsia="宋体" w:cs="宋体"/>
                <w:sz w:val="22"/>
                <w:lang w:eastAsia="zh-CN"/>
              </w:rPr>
            </w:pPr>
            <w:r>
              <w:rPr>
                <w:rFonts w:hint="eastAsia" w:ascii="宋体" w:hAnsi="宋体" w:eastAsia="宋体" w:cs="宋体"/>
                <w:sz w:val="22"/>
                <w:lang w:eastAsia="zh-CN"/>
              </w:rPr>
              <w:t>不具备采购文件所列的资格要求，或未提交相应的资格证明资料（详见采购公告投标人资质要求）</w:t>
            </w:r>
          </w:p>
        </w:tc>
      </w:tr>
      <w:tr w14:paraId="18F6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53" w:type="pct"/>
          </w:tcPr>
          <w:p w14:paraId="460AB0FB">
            <w:pPr>
              <w:numPr>
                <w:ilvl w:val="0"/>
                <w:numId w:val="0"/>
              </w:numPr>
              <w:spacing w:line="360" w:lineRule="exact"/>
              <w:ind w:leftChars="0"/>
              <w:jc w:val="center"/>
              <w:rPr>
                <w:rFonts w:hint="eastAsia" w:ascii="宋体" w:hAnsi="宋体" w:eastAsia="宋体" w:cs="宋体"/>
                <w:sz w:val="22"/>
                <w:lang w:val="en-US" w:eastAsia="zh-CN"/>
              </w:rPr>
            </w:pPr>
            <w:r>
              <w:rPr>
                <w:rFonts w:hint="eastAsia" w:ascii="宋体" w:hAnsi="宋体" w:eastAsia="宋体" w:cs="宋体"/>
                <w:sz w:val="22"/>
                <w:lang w:val="en-US" w:eastAsia="zh-CN"/>
              </w:rPr>
              <w:t>2</w:t>
            </w:r>
          </w:p>
        </w:tc>
        <w:tc>
          <w:tcPr>
            <w:tcW w:w="4646" w:type="pct"/>
          </w:tcPr>
          <w:p w14:paraId="3CED1B85">
            <w:pPr>
              <w:spacing w:line="360" w:lineRule="exact"/>
              <w:rPr>
                <w:rFonts w:hint="eastAsia" w:ascii="宋体" w:hAnsi="宋体" w:eastAsia="宋体" w:cs="宋体"/>
                <w:sz w:val="22"/>
                <w:lang w:eastAsia="zh-CN"/>
              </w:rPr>
            </w:pPr>
            <w:r>
              <w:rPr>
                <w:rFonts w:hint="eastAsia" w:ascii="宋体" w:hAnsi="宋体" w:eastAsia="宋体" w:cs="宋体"/>
                <w:sz w:val="22"/>
                <w:lang w:eastAsia="zh-CN"/>
              </w:rPr>
              <w:t>不具备国家有关法律规定的有关资质的</w:t>
            </w:r>
          </w:p>
        </w:tc>
      </w:tr>
      <w:tr w14:paraId="685B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46F11ED">
            <w:pPr>
              <w:spacing w:line="360" w:lineRule="exact"/>
              <w:jc w:val="center"/>
              <w:rPr>
                <w:rFonts w:hint="eastAsia" w:ascii="宋体" w:hAnsi="宋体" w:eastAsia="宋体" w:cs="宋体"/>
                <w:sz w:val="22"/>
              </w:rPr>
            </w:pPr>
            <w:r>
              <w:rPr>
                <w:rFonts w:hint="eastAsia" w:ascii="宋体" w:hAnsi="宋体" w:eastAsia="宋体" w:cs="宋体"/>
                <w:b/>
                <w:bCs/>
                <w:sz w:val="22"/>
              </w:rPr>
              <w:t>符合性审查表</w:t>
            </w:r>
          </w:p>
        </w:tc>
      </w:tr>
      <w:tr w14:paraId="281BD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5B43D7BC">
            <w:pPr>
              <w:numPr>
                <w:ilvl w:val="0"/>
                <w:numId w:val="0"/>
              </w:numPr>
              <w:spacing w:line="360" w:lineRule="exact"/>
              <w:ind w:left="420" w:leftChars="0" w:hanging="420" w:firstLineChars="0"/>
              <w:jc w:val="center"/>
              <w:rPr>
                <w:rFonts w:hint="eastAsia" w:ascii="宋体" w:hAnsi="宋体" w:eastAsia="宋体" w:cs="宋体"/>
                <w:sz w:val="22"/>
              </w:rPr>
            </w:pPr>
            <w:r>
              <w:rPr>
                <w:rFonts w:hint="eastAsia" w:ascii="宋体" w:hAnsi="宋体" w:eastAsia="宋体" w:cs="宋体"/>
                <w:snapToGrid w:val="0"/>
                <w:color w:val="000000"/>
                <w:sz w:val="22"/>
                <w:szCs w:val="21"/>
                <w:lang w:val="en-US" w:eastAsia="en-US" w:bidi="ar-SA"/>
              </w:rPr>
              <w:t>1</w:t>
            </w:r>
          </w:p>
        </w:tc>
        <w:tc>
          <w:tcPr>
            <w:tcW w:w="4646" w:type="pct"/>
            <w:vAlign w:val="top"/>
          </w:tcPr>
          <w:p w14:paraId="29431238">
            <w:pPr>
              <w:spacing w:line="360" w:lineRule="exact"/>
              <w:jc w:val="left"/>
              <w:rPr>
                <w:rFonts w:hint="eastAsia" w:ascii="宋体" w:hAnsi="宋体" w:eastAsia="宋体" w:cs="宋体"/>
                <w:sz w:val="22"/>
                <w:lang w:eastAsia="zh-CN"/>
              </w:rPr>
            </w:pPr>
            <w:r>
              <w:rPr>
                <w:rFonts w:hint="eastAsia" w:ascii="宋体" w:hAnsi="宋体" w:eastAsia="宋体" w:cs="宋体"/>
                <w:sz w:val="22"/>
              </w:rPr>
              <w:t>将一个包中的内容拆开投标</w:t>
            </w:r>
          </w:p>
        </w:tc>
      </w:tr>
      <w:tr w14:paraId="3103D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D1E830E">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2</w:t>
            </w:r>
          </w:p>
        </w:tc>
        <w:tc>
          <w:tcPr>
            <w:tcW w:w="4646" w:type="pct"/>
            <w:vAlign w:val="top"/>
          </w:tcPr>
          <w:p w14:paraId="507374A2">
            <w:pPr>
              <w:spacing w:line="360" w:lineRule="exact"/>
              <w:jc w:val="left"/>
              <w:rPr>
                <w:rFonts w:hint="eastAsia" w:ascii="宋体" w:hAnsi="宋体" w:eastAsia="宋体" w:cs="宋体"/>
                <w:sz w:val="22"/>
                <w:lang w:eastAsia="zh-CN"/>
              </w:rPr>
            </w:pPr>
            <w:r>
              <w:rPr>
                <w:rFonts w:hint="eastAsia" w:ascii="宋体" w:hAnsi="宋体" w:eastAsia="宋体" w:cs="宋体"/>
                <w:sz w:val="22"/>
              </w:rPr>
              <w:t>采购文件未规定允许有替代方案时，对同一货物投标时，同时提供两套或两套以上的投标方案</w:t>
            </w:r>
          </w:p>
        </w:tc>
      </w:tr>
      <w:tr w14:paraId="470D6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21CFF10B">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3</w:t>
            </w:r>
          </w:p>
        </w:tc>
        <w:tc>
          <w:tcPr>
            <w:tcW w:w="4646" w:type="pct"/>
            <w:vAlign w:val="top"/>
          </w:tcPr>
          <w:p w14:paraId="6C9ABB18">
            <w:pPr>
              <w:spacing w:line="360" w:lineRule="exact"/>
              <w:jc w:val="left"/>
              <w:rPr>
                <w:rFonts w:hint="eastAsia" w:ascii="宋体" w:hAnsi="宋体" w:eastAsia="宋体" w:cs="宋体"/>
                <w:sz w:val="22"/>
                <w:lang w:eastAsia="zh-CN"/>
              </w:rPr>
            </w:pPr>
            <w:r>
              <w:rPr>
                <w:rFonts w:hint="eastAsia" w:ascii="宋体" w:hAnsi="宋体" w:eastAsia="宋体" w:cs="宋体"/>
                <w:sz w:val="22"/>
              </w:rPr>
              <w:t>投标总价或分项报价高于财政预算限额的</w:t>
            </w:r>
          </w:p>
        </w:tc>
      </w:tr>
      <w:tr w14:paraId="38E90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407F689B">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4</w:t>
            </w:r>
          </w:p>
        </w:tc>
        <w:tc>
          <w:tcPr>
            <w:tcW w:w="4646" w:type="pct"/>
            <w:vAlign w:val="top"/>
          </w:tcPr>
          <w:p w14:paraId="52159217">
            <w:pPr>
              <w:spacing w:line="360" w:lineRule="exact"/>
              <w:jc w:val="left"/>
              <w:rPr>
                <w:rFonts w:hint="eastAsia" w:ascii="宋体" w:hAnsi="宋体" w:eastAsia="宋体" w:cs="宋体"/>
                <w:sz w:val="22"/>
                <w:lang w:eastAsia="zh-CN"/>
              </w:rPr>
            </w:pPr>
            <w:r>
              <w:rPr>
                <w:rFonts w:hint="eastAsia" w:ascii="宋体" w:hAnsi="宋体" w:eastAsia="宋体" w:cs="宋体"/>
                <w:sz w:val="22"/>
              </w:rPr>
              <w:t>同一项目出现两个或以上报价</w:t>
            </w:r>
          </w:p>
        </w:tc>
      </w:tr>
      <w:tr w14:paraId="7867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06058E95">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5</w:t>
            </w:r>
          </w:p>
        </w:tc>
        <w:tc>
          <w:tcPr>
            <w:tcW w:w="4646" w:type="pct"/>
            <w:vAlign w:val="top"/>
          </w:tcPr>
          <w:p w14:paraId="2444CF44">
            <w:pPr>
              <w:spacing w:line="360" w:lineRule="exact"/>
              <w:jc w:val="left"/>
              <w:rPr>
                <w:rFonts w:hint="eastAsia" w:ascii="宋体" w:hAnsi="宋体" w:eastAsia="宋体" w:cs="宋体"/>
                <w:sz w:val="22"/>
                <w:lang w:eastAsia="zh-CN"/>
              </w:rPr>
            </w:pPr>
            <w:r>
              <w:rPr>
                <w:rFonts w:hint="eastAsia" w:ascii="宋体" w:hAnsi="宋体" w:eastAsia="宋体" w:cs="宋体"/>
                <w:sz w:val="22"/>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r>
      <w:tr w14:paraId="7F376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20573967">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6</w:t>
            </w:r>
          </w:p>
        </w:tc>
        <w:tc>
          <w:tcPr>
            <w:tcW w:w="4646" w:type="pct"/>
            <w:vAlign w:val="top"/>
          </w:tcPr>
          <w:p w14:paraId="6F9F3AE3">
            <w:pPr>
              <w:spacing w:line="360" w:lineRule="exact"/>
              <w:jc w:val="left"/>
              <w:rPr>
                <w:rFonts w:hint="eastAsia" w:ascii="宋体" w:hAnsi="宋体" w:eastAsia="宋体" w:cs="宋体"/>
                <w:sz w:val="22"/>
                <w:lang w:eastAsia="zh-CN"/>
              </w:rPr>
            </w:pPr>
            <w:r>
              <w:rPr>
                <w:rFonts w:hint="eastAsia" w:ascii="宋体" w:hAnsi="宋体" w:eastAsia="宋体" w:cs="宋体"/>
                <w:sz w:val="22"/>
              </w:rPr>
              <w:t>投标报价有严重缺漏项目</w:t>
            </w:r>
          </w:p>
        </w:tc>
      </w:tr>
      <w:tr w14:paraId="07F15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525EB932">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7</w:t>
            </w:r>
          </w:p>
        </w:tc>
        <w:tc>
          <w:tcPr>
            <w:tcW w:w="4646" w:type="pct"/>
            <w:vAlign w:val="top"/>
          </w:tcPr>
          <w:p w14:paraId="6E64931C">
            <w:pPr>
              <w:spacing w:line="360" w:lineRule="exact"/>
              <w:jc w:val="left"/>
              <w:rPr>
                <w:rFonts w:hint="eastAsia" w:ascii="宋体" w:hAnsi="宋体" w:eastAsia="宋体" w:cs="宋体"/>
                <w:sz w:val="22"/>
                <w:lang w:eastAsia="zh-CN"/>
              </w:rPr>
            </w:pPr>
            <w:r>
              <w:rPr>
                <w:rFonts w:hint="eastAsia" w:ascii="宋体" w:hAnsi="宋体" w:eastAsia="宋体" w:cs="宋体"/>
                <w:sz w:val="22"/>
              </w:rPr>
              <w:t>投标文件载明的服务期低于采购文件规定的期限</w:t>
            </w:r>
          </w:p>
        </w:tc>
      </w:tr>
      <w:tr w14:paraId="709A9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5398C102">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8</w:t>
            </w:r>
          </w:p>
        </w:tc>
        <w:tc>
          <w:tcPr>
            <w:tcW w:w="4646" w:type="pct"/>
            <w:vAlign w:val="top"/>
          </w:tcPr>
          <w:p w14:paraId="5D89A1C0">
            <w:pPr>
              <w:spacing w:line="360" w:lineRule="exact"/>
              <w:jc w:val="left"/>
              <w:rPr>
                <w:rFonts w:hint="eastAsia" w:ascii="宋体" w:hAnsi="宋体" w:eastAsia="宋体" w:cs="宋体"/>
                <w:sz w:val="22"/>
                <w:lang w:eastAsia="zh-CN"/>
              </w:rPr>
            </w:pPr>
            <w:r>
              <w:rPr>
                <w:rFonts w:hint="eastAsia" w:ascii="宋体" w:hAnsi="宋体" w:eastAsia="宋体" w:cs="宋体"/>
                <w:sz w:val="22"/>
              </w:rPr>
              <w:t>投标文件载明的免费保修期低于采购文件规定的期限</w:t>
            </w:r>
          </w:p>
        </w:tc>
      </w:tr>
      <w:tr w14:paraId="6D73D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6576E91D">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9</w:t>
            </w:r>
          </w:p>
        </w:tc>
        <w:tc>
          <w:tcPr>
            <w:tcW w:w="4646" w:type="pct"/>
            <w:vAlign w:val="top"/>
          </w:tcPr>
          <w:p w14:paraId="42E13027">
            <w:pPr>
              <w:spacing w:line="360" w:lineRule="exact"/>
              <w:jc w:val="left"/>
              <w:rPr>
                <w:rFonts w:hint="eastAsia" w:ascii="宋体" w:hAnsi="宋体" w:eastAsia="宋体" w:cs="宋体"/>
                <w:sz w:val="22"/>
                <w:lang w:eastAsia="zh-CN"/>
              </w:rPr>
            </w:pPr>
            <w:r>
              <w:rPr>
                <w:rFonts w:hint="eastAsia" w:ascii="宋体" w:hAnsi="宋体" w:eastAsia="宋体" w:cs="宋体"/>
                <w:sz w:val="22"/>
              </w:rPr>
              <w:t>所投产品、工程、服务在质量、技术、方案等方面没有实质性满足采购文件要求</w:t>
            </w:r>
          </w:p>
        </w:tc>
      </w:tr>
      <w:tr w14:paraId="5AF2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2C85AC8">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10</w:t>
            </w:r>
          </w:p>
        </w:tc>
        <w:tc>
          <w:tcPr>
            <w:tcW w:w="4646" w:type="pct"/>
            <w:vAlign w:val="top"/>
          </w:tcPr>
          <w:p w14:paraId="696EB874">
            <w:pPr>
              <w:spacing w:line="360" w:lineRule="exact"/>
              <w:jc w:val="left"/>
              <w:rPr>
                <w:rFonts w:hint="eastAsia" w:ascii="宋体" w:hAnsi="宋体" w:eastAsia="宋体" w:cs="宋体"/>
                <w:sz w:val="22"/>
                <w:lang w:eastAsia="zh-CN"/>
              </w:rPr>
            </w:pPr>
            <w:r>
              <w:rPr>
                <w:rFonts w:hint="eastAsia" w:ascii="宋体" w:hAnsi="宋体" w:eastAsia="宋体" w:cs="宋体"/>
                <w:sz w:val="22"/>
              </w:rPr>
              <w:t>未按采购文件提供《投标函》；未按采购文件对投标文件组成的要求提供投标文件的（投标文件组成不完整）；投标文件的数量、制作、密封、标记、签字盖章不符合采购文件要求；投标文件无法定代表人有效授权的</w:t>
            </w:r>
          </w:p>
        </w:tc>
      </w:tr>
      <w:tr w14:paraId="00BC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408864E8">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11</w:t>
            </w:r>
          </w:p>
        </w:tc>
        <w:tc>
          <w:tcPr>
            <w:tcW w:w="4646" w:type="pct"/>
            <w:vAlign w:val="top"/>
          </w:tcPr>
          <w:p w14:paraId="1252A7AE">
            <w:pPr>
              <w:spacing w:line="360" w:lineRule="exact"/>
              <w:jc w:val="left"/>
              <w:rPr>
                <w:rFonts w:hint="eastAsia" w:ascii="宋体" w:hAnsi="宋体" w:eastAsia="宋体" w:cs="宋体"/>
                <w:sz w:val="22"/>
                <w:lang w:eastAsia="zh-CN"/>
              </w:rPr>
            </w:pPr>
            <w:r>
              <w:rPr>
                <w:rFonts w:hint="eastAsia" w:ascii="宋体" w:hAnsi="宋体" w:eastAsia="宋体" w:cs="宋体"/>
                <w:sz w:val="22"/>
              </w:rPr>
              <w:t>未提供投标文件电子文档或者有病毒</w:t>
            </w:r>
          </w:p>
        </w:tc>
      </w:tr>
      <w:tr w14:paraId="3DC1B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7B1D6049">
            <w:pPr>
              <w:numPr>
                <w:ilvl w:val="0"/>
                <w:numId w:val="0"/>
              </w:numPr>
              <w:spacing w:line="360" w:lineRule="exact"/>
              <w:ind w:leftChars="0"/>
              <w:jc w:val="center"/>
              <w:rPr>
                <w:rFonts w:hint="eastAsia" w:ascii="宋体" w:hAnsi="宋体" w:eastAsia="宋体" w:cs="宋体"/>
                <w:sz w:val="22"/>
                <w:lang w:val="en-US" w:eastAsia="zh-CN"/>
              </w:rPr>
            </w:pPr>
            <w:r>
              <w:rPr>
                <w:rFonts w:hint="eastAsia" w:ascii="宋体" w:hAnsi="宋体" w:eastAsia="宋体" w:cs="宋体"/>
                <w:sz w:val="22"/>
                <w:lang w:val="en-US" w:eastAsia="zh-CN"/>
              </w:rPr>
              <w:t>12</w:t>
            </w:r>
          </w:p>
        </w:tc>
        <w:tc>
          <w:tcPr>
            <w:tcW w:w="4646" w:type="pct"/>
            <w:vAlign w:val="top"/>
          </w:tcPr>
          <w:p w14:paraId="79C91764">
            <w:pPr>
              <w:spacing w:line="360" w:lineRule="exact"/>
              <w:jc w:val="left"/>
              <w:rPr>
                <w:rFonts w:hint="eastAsia" w:ascii="宋体" w:hAnsi="宋体" w:eastAsia="宋体" w:cs="宋体"/>
                <w:sz w:val="22"/>
                <w:lang w:eastAsia="zh-CN"/>
              </w:rPr>
            </w:pPr>
            <w:r>
              <w:rPr>
                <w:rFonts w:hint="eastAsia" w:ascii="宋体" w:hAnsi="宋体" w:eastAsia="宋体" w:cs="宋体"/>
                <w:sz w:val="22"/>
              </w:rPr>
              <w:t>法律、法规规定的其他情形</w:t>
            </w:r>
          </w:p>
        </w:tc>
      </w:tr>
    </w:tbl>
    <w:p w14:paraId="04DE69F0">
      <w:pPr>
        <w:pStyle w:val="62"/>
        <w:widowControl w:val="0"/>
        <w:shd w:val="clear" w:color="auto" w:fill="auto"/>
        <w:tabs>
          <w:tab w:val="clear" w:pos="426"/>
        </w:tabs>
        <w:adjustRightInd/>
        <w:snapToGrid/>
        <w:jc w:val="both"/>
        <w:outlineLvl w:val="9"/>
        <w:rPr>
          <w:sz w:val="21"/>
          <w:szCs w:val="21"/>
          <w:highlight w:val="none"/>
        </w:rPr>
      </w:pPr>
    </w:p>
    <w:p w14:paraId="0E172EE2">
      <w:pPr>
        <w:pStyle w:val="62"/>
        <w:widowControl w:val="0"/>
        <w:shd w:val="clear" w:color="auto" w:fill="auto"/>
        <w:tabs>
          <w:tab w:val="clear" w:pos="426"/>
        </w:tabs>
        <w:adjustRightInd/>
        <w:snapToGrid/>
        <w:outlineLvl w:val="0"/>
        <w:rPr>
          <w:rFonts w:ascii="宋体"/>
          <w:bCs w:val="0"/>
          <w:sz w:val="36"/>
          <w:szCs w:val="36"/>
          <w:highlight w:val="none"/>
        </w:rPr>
      </w:pPr>
      <w:r>
        <w:rPr>
          <w:sz w:val="24"/>
          <w:highlight w:val="none"/>
        </w:rPr>
        <w:br w:type="page"/>
      </w:r>
      <w:bookmarkStart w:id="1" w:name="_Toc4247"/>
      <w:bookmarkStart w:id="2" w:name="_Toc435514846"/>
      <w:r>
        <w:rPr>
          <w:rFonts w:hint="eastAsia" w:ascii="宋体"/>
          <w:bCs w:val="0"/>
          <w:sz w:val="36"/>
          <w:szCs w:val="36"/>
          <w:highlight w:val="none"/>
        </w:rPr>
        <w:t>评标信息</w:t>
      </w:r>
      <w:bookmarkEnd w:id="1"/>
    </w:p>
    <w:bookmarkEnd w:id="2"/>
    <w:p w14:paraId="627B1942">
      <w:pPr>
        <w:keepNext w:val="0"/>
        <w:keepLines w:val="0"/>
        <w:pageBreakBefore w:val="0"/>
        <w:widowControl/>
        <w:tabs>
          <w:tab w:val="clear" w:pos="426"/>
        </w:tabs>
        <w:kinsoku/>
        <w:wordWrap/>
        <w:overflowPunct/>
        <w:topLinePunct w:val="0"/>
        <w:autoSpaceDE/>
        <w:autoSpaceDN/>
        <w:bidi w:val="0"/>
        <w:adjustRightInd w:val="0"/>
        <w:snapToGrid w:val="0"/>
        <w:spacing w:line="360" w:lineRule="exact"/>
        <w:ind w:firstLine="440" w:firstLineChars="200"/>
        <w:textAlignment w:val="auto"/>
        <w:rPr>
          <w:rFonts w:hint="eastAsia"/>
          <w:b w:val="0"/>
          <w:bCs/>
          <w:sz w:val="22"/>
          <w:szCs w:val="22"/>
          <w:highlight w:val="none"/>
        </w:rPr>
      </w:pPr>
      <w:r>
        <w:rPr>
          <w:rFonts w:hint="eastAsia"/>
          <w:b w:val="0"/>
          <w:bCs/>
          <w:sz w:val="22"/>
          <w:szCs w:val="22"/>
          <w:highlight w:val="none"/>
        </w:rPr>
        <w:t>评标方法：综合评分法。按照招标文件中规定的各项因素进行量化打分，以评标总得分的平均分最高的投标人为中标候选供应商，采购人根据评标委员会评审结果确定中标候选供应商为中标人。</w:t>
      </w:r>
    </w:p>
    <w:p w14:paraId="6A76EF9C">
      <w:pPr>
        <w:keepNext w:val="0"/>
        <w:keepLines w:val="0"/>
        <w:pageBreakBefore w:val="0"/>
        <w:widowControl/>
        <w:tabs>
          <w:tab w:val="clear" w:pos="426"/>
        </w:tabs>
        <w:kinsoku/>
        <w:wordWrap/>
        <w:overflowPunct/>
        <w:topLinePunct w:val="0"/>
        <w:autoSpaceDE/>
        <w:autoSpaceDN/>
        <w:bidi w:val="0"/>
        <w:adjustRightInd w:val="0"/>
        <w:snapToGrid w:val="0"/>
        <w:spacing w:line="360" w:lineRule="exact"/>
        <w:ind w:firstLine="440" w:firstLineChars="200"/>
        <w:textAlignment w:val="auto"/>
        <w:rPr>
          <w:rFonts w:hAnsi="宋体"/>
          <w:sz w:val="22"/>
          <w:szCs w:val="22"/>
          <w:highlight w:val="none"/>
        </w:rPr>
      </w:pPr>
      <w:r>
        <w:rPr>
          <w:rFonts w:hint="eastAsia"/>
          <w:b w:val="0"/>
          <w:bCs/>
          <w:sz w:val="22"/>
          <w:szCs w:val="22"/>
          <w:highlight w:val="none"/>
        </w:rPr>
        <w:t>综合评分法中的价格分统一采用低价优先法计算。即满足采购文件要求且投标价格最低的投标报价为评标基准价，其价格分为满分。其他投标人的价格分统一按照下列公式计算：投标报价得分=(评标基准价/投标报价)×分值</w:t>
      </w:r>
    </w:p>
    <w:tbl>
      <w:tblPr>
        <w:tblStyle w:val="8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793"/>
        <w:gridCol w:w="1819"/>
        <w:gridCol w:w="876"/>
        <w:gridCol w:w="1257"/>
        <w:gridCol w:w="4337"/>
      </w:tblGrid>
      <w:tr w14:paraId="5DF5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36" w:hRule="atLeast"/>
          <w:jc w:val="center"/>
        </w:trPr>
        <w:tc>
          <w:tcPr>
            <w:tcW w:w="2612" w:type="pct"/>
            <w:gridSpan w:val="4"/>
            <w:shd w:val="clear" w:color="auto" w:fill="FFFFFF" w:themeFill="background1"/>
            <w:noWrap w:val="0"/>
            <w:vAlign w:val="center"/>
          </w:tcPr>
          <w:p w14:paraId="1E17F973">
            <w:pPr>
              <w:spacing w:line="360" w:lineRule="exact"/>
              <w:jc w:val="center"/>
              <w:rPr>
                <w:rFonts w:hint="eastAsia" w:ascii="宋体" w:hAnsi="宋体" w:cs="宋体"/>
                <w:sz w:val="22"/>
                <w:szCs w:val="22"/>
                <w:highlight w:val="none"/>
              </w:rPr>
            </w:pPr>
            <w:bookmarkStart w:id="3" w:name="_Hlk109230509"/>
            <w:bookmarkStart w:id="4" w:name="_Toc432592812"/>
            <w:r>
              <w:rPr>
                <w:rFonts w:hint="eastAsia" w:ascii="宋体" w:hAnsi="宋体" w:cs="宋体"/>
                <w:sz w:val="22"/>
                <w:szCs w:val="22"/>
                <w:highlight w:val="none"/>
              </w:rPr>
              <w:t>评分项</w:t>
            </w:r>
          </w:p>
        </w:tc>
        <w:tc>
          <w:tcPr>
            <w:tcW w:w="2387" w:type="pct"/>
            <w:shd w:val="clear" w:color="auto" w:fill="FFFFFF" w:themeFill="background1"/>
            <w:noWrap w:val="0"/>
            <w:vAlign w:val="center"/>
          </w:tcPr>
          <w:p w14:paraId="04DF5E48">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分值</w:t>
            </w:r>
          </w:p>
        </w:tc>
      </w:tr>
      <w:tr w14:paraId="11C89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3" w:hRule="atLeast"/>
          <w:jc w:val="center"/>
        </w:trPr>
        <w:tc>
          <w:tcPr>
            <w:tcW w:w="2612" w:type="pct"/>
            <w:gridSpan w:val="4"/>
            <w:shd w:val="clear" w:color="auto" w:fill="FFFFFF" w:themeFill="background1"/>
            <w:noWrap w:val="0"/>
            <w:vAlign w:val="center"/>
          </w:tcPr>
          <w:p w14:paraId="1456A0B4">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价格</w:t>
            </w:r>
          </w:p>
        </w:tc>
        <w:tc>
          <w:tcPr>
            <w:tcW w:w="2387" w:type="pct"/>
            <w:shd w:val="clear" w:color="auto" w:fill="FFFFFF" w:themeFill="background1"/>
            <w:noWrap w:val="0"/>
            <w:vAlign w:val="center"/>
          </w:tcPr>
          <w:p w14:paraId="66F85A8A">
            <w:pPr>
              <w:spacing w:line="360" w:lineRule="exact"/>
              <w:jc w:val="center"/>
              <w:rPr>
                <w:rFonts w:hint="default" w:ascii="宋体" w:hAnsi="宋体" w:eastAsia="宋体" w:cs="宋体"/>
                <w:sz w:val="22"/>
                <w:szCs w:val="22"/>
                <w:highlight w:val="none"/>
                <w:lang w:val="en-US" w:eastAsia="zh-CN"/>
              </w:rPr>
            </w:pPr>
            <w:r>
              <w:rPr>
                <w:rFonts w:hint="eastAsia" w:hAnsi="宋体" w:cs="宋体"/>
                <w:sz w:val="22"/>
                <w:szCs w:val="22"/>
                <w:highlight w:val="none"/>
                <w:lang w:val="en-US" w:eastAsia="zh-CN"/>
              </w:rPr>
              <w:t>10</w:t>
            </w:r>
          </w:p>
        </w:tc>
      </w:tr>
      <w:tr w14:paraId="639D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6" w:hRule="atLeast"/>
          <w:jc w:val="center"/>
        </w:trPr>
        <w:tc>
          <w:tcPr>
            <w:tcW w:w="2612" w:type="pct"/>
            <w:gridSpan w:val="4"/>
            <w:shd w:val="clear" w:color="auto" w:fill="FFFFFF" w:themeFill="background1"/>
            <w:noWrap w:val="0"/>
            <w:vAlign w:val="center"/>
          </w:tcPr>
          <w:p w14:paraId="28D2F1F2">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技术部分</w:t>
            </w:r>
          </w:p>
        </w:tc>
        <w:tc>
          <w:tcPr>
            <w:tcW w:w="2387" w:type="pct"/>
            <w:shd w:val="clear" w:color="auto" w:fill="FFFFFF" w:themeFill="background1"/>
            <w:noWrap w:val="0"/>
            <w:vAlign w:val="center"/>
          </w:tcPr>
          <w:p w14:paraId="68D4A375">
            <w:pPr>
              <w:spacing w:line="360" w:lineRule="exact"/>
              <w:jc w:val="center"/>
              <w:rPr>
                <w:rFonts w:hint="default" w:ascii="宋体" w:hAnsi="宋体" w:eastAsia="宋体" w:cs="宋体"/>
                <w:sz w:val="22"/>
                <w:szCs w:val="22"/>
                <w:highlight w:val="none"/>
                <w:lang w:val="en-US" w:eastAsia="zh-CN"/>
              </w:rPr>
            </w:pPr>
            <w:r>
              <w:rPr>
                <w:rFonts w:hint="eastAsia" w:hAnsi="宋体" w:cs="宋体"/>
                <w:sz w:val="22"/>
                <w:szCs w:val="22"/>
                <w:highlight w:val="none"/>
                <w:lang w:val="en-US" w:eastAsia="zh-CN"/>
              </w:rPr>
              <w:t>41</w:t>
            </w:r>
          </w:p>
        </w:tc>
      </w:tr>
      <w:tr w14:paraId="2D19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7" w:type="pct"/>
            <w:shd w:val="clear" w:color="auto" w:fill="FFFFFF" w:themeFill="background1"/>
            <w:noWrap w:val="0"/>
            <w:vAlign w:val="center"/>
          </w:tcPr>
          <w:p w14:paraId="0D5B95F4">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序号</w:t>
            </w:r>
          </w:p>
        </w:tc>
        <w:tc>
          <w:tcPr>
            <w:tcW w:w="1001" w:type="pct"/>
            <w:shd w:val="clear" w:color="auto" w:fill="FFFFFF" w:themeFill="background1"/>
            <w:noWrap w:val="0"/>
            <w:vAlign w:val="center"/>
          </w:tcPr>
          <w:p w14:paraId="0EEC00E9">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评分因素</w:t>
            </w:r>
          </w:p>
        </w:tc>
        <w:tc>
          <w:tcPr>
            <w:tcW w:w="482" w:type="pct"/>
            <w:shd w:val="clear" w:color="auto" w:fill="FFFFFF" w:themeFill="background1"/>
            <w:noWrap w:val="0"/>
            <w:vAlign w:val="center"/>
          </w:tcPr>
          <w:p w14:paraId="613E3561">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分值</w:t>
            </w:r>
          </w:p>
        </w:tc>
        <w:tc>
          <w:tcPr>
            <w:tcW w:w="690" w:type="pct"/>
            <w:shd w:val="clear" w:color="auto" w:fill="FFFFFF" w:themeFill="background1"/>
            <w:noWrap w:val="0"/>
            <w:vAlign w:val="center"/>
          </w:tcPr>
          <w:p w14:paraId="0A3F8B3C">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评分方式</w:t>
            </w:r>
          </w:p>
        </w:tc>
        <w:tc>
          <w:tcPr>
            <w:tcW w:w="2387" w:type="pct"/>
            <w:shd w:val="clear" w:color="auto" w:fill="FFFFFF" w:themeFill="background1"/>
            <w:noWrap w:val="0"/>
            <w:vAlign w:val="center"/>
          </w:tcPr>
          <w:p w14:paraId="74B4237B">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评分准则</w:t>
            </w:r>
          </w:p>
        </w:tc>
      </w:tr>
      <w:tr w14:paraId="78008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7" w:type="pct"/>
            <w:shd w:val="clear" w:color="auto" w:fill="FFFFFF" w:themeFill="background1"/>
            <w:noWrap w:val="0"/>
            <w:vAlign w:val="center"/>
          </w:tcPr>
          <w:p w14:paraId="5EBBB039">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rPr>
              <w:t>1</w:t>
            </w:r>
          </w:p>
        </w:tc>
        <w:tc>
          <w:tcPr>
            <w:tcW w:w="1001" w:type="pct"/>
            <w:shd w:val="clear" w:color="auto" w:fill="FFFFFF" w:themeFill="background1"/>
            <w:noWrap w:val="0"/>
            <w:vAlign w:val="center"/>
          </w:tcPr>
          <w:p w14:paraId="45682B66">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整体管理设想策划及实施方案</w:t>
            </w:r>
          </w:p>
        </w:tc>
        <w:tc>
          <w:tcPr>
            <w:tcW w:w="482" w:type="pct"/>
            <w:shd w:val="clear" w:color="auto" w:fill="FFFFFF" w:themeFill="background1"/>
            <w:noWrap w:val="0"/>
            <w:vAlign w:val="center"/>
          </w:tcPr>
          <w:p w14:paraId="6021AF5A">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eastAsia="zh-CN"/>
              </w:rPr>
            </w:pPr>
            <w:r>
              <w:rPr>
                <w:rFonts w:hint="eastAsia" w:hAnsi="宋体" w:cs="宋体"/>
                <w:color w:val="000000"/>
                <w:sz w:val="22"/>
                <w:szCs w:val="22"/>
                <w:lang w:val="en-US" w:eastAsia="zh-CN"/>
              </w:rPr>
              <w:t>8</w:t>
            </w:r>
          </w:p>
        </w:tc>
        <w:tc>
          <w:tcPr>
            <w:tcW w:w="690" w:type="pct"/>
            <w:shd w:val="clear" w:color="auto" w:fill="FFFFFF" w:themeFill="background1"/>
            <w:noWrap w:val="0"/>
            <w:vAlign w:val="center"/>
          </w:tcPr>
          <w:p w14:paraId="1E4B640A">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0FB35F93">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评分内容：</w:t>
            </w:r>
          </w:p>
          <w:p w14:paraId="7868C0E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针对本项目的需求制定餐饮管理服务策划思路，满足采购方的服务内容及技术要求，针对餐饮管理总体规划、人员的配置、培训与管理措施、食品安全专项管理措施、消防安全、食堂内秩序与安全管理、卫生清洁、消毒杀菌、食品安全档案的建立与管理、突发事件应急处理措施、安全生产工作、出品管理、菜系种类、接受监管、节电、节水、低碳措施管理等18项服务内容，制定符合本项目特点的服务管理模式实施方案，内容包括：本项目的整体管理设想、整体运作规划、组织机构、服务团队配置、人员培训计划、管理措施等。</w:t>
            </w:r>
          </w:p>
          <w:p w14:paraId="29F84C4E">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2.评审标准：</w:t>
            </w:r>
          </w:p>
          <w:p w14:paraId="0414ABAA">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（1）整体实施方案内容全面；</w:t>
            </w:r>
          </w:p>
          <w:p w14:paraId="24C0DC96">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（2）整体实施方案内容具体；</w:t>
            </w:r>
          </w:p>
          <w:p w14:paraId="18F6412B">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（3）整体实施方案内容针对性强；</w:t>
            </w:r>
          </w:p>
          <w:p w14:paraId="182DBD38">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（4）整体实施方案内容科学合理；</w:t>
            </w:r>
          </w:p>
          <w:p w14:paraId="1B971F9E">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（5）整体实施方案内容可操作性强。</w:t>
            </w:r>
          </w:p>
          <w:p w14:paraId="1A6B237C">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满足以上五项要求得</w:t>
            </w:r>
            <w:r>
              <w:rPr>
                <w:rFonts w:hint="eastAsia" w:hAnsi="宋体" w:cs="宋体"/>
                <w:color w:val="000000"/>
                <w:sz w:val="22"/>
                <w:szCs w:val="22"/>
                <w:lang w:val="en-US" w:eastAsia="zh-CN"/>
              </w:rPr>
              <w:t>8</w:t>
            </w:r>
            <w:r>
              <w:rPr>
                <w:rFonts w:hint="eastAsia" w:ascii="宋体" w:hAnsi="宋体" w:eastAsia="宋体" w:cs="宋体"/>
                <w:color w:val="000000"/>
                <w:sz w:val="22"/>
                <w:szCs w:val="22"/>
              </w:rPr>
              <w:t>分；满足以上四项要求得</w:t>
            </w:r>
            <w:r>
              <w:rPr>
                <w:rFonts w:hint="eastAsia" w:hAnsi="宋体" w:cs="宋体"/>
                <w:color w:val="000000"/>
                <w:sz w:val="22"/>
                <w:szCs w:val="22"/>
                <w:lang w:val="en-US" w:eastAsia="zh-CN"/>
              </w:rPr>
              <w:t>4</w:t>
            </w:r>
            <w:r>
              <w:rPr>
                <w:rFonts w:hint="eastAsia" w:ascii="宋体" w:hAnsi="宋体" w:eastAsia="宋体" w:cs="宋体"/>
                <w:color w:val="000000"/>
                <w:sz w:val="22"/>
                <w:szCs w:val="22"/>
              </w:rPr>
              <w:t>分；满足以上三项要求得</w:t>
            </w:r>
            <w:r>
              <w:rPr>
                <w:rFonts w:hint="eastAsia" w:hAnsi="宋体" w:cs="宋体"/>
                <w:color w:val="000000"/>
                <w:sz w:val="22"/>
                <w:szCs w:val="22"/>
                <w:lang w:val="en-US" w:eastAsia="zh-CN"/>
              </w:rPr>
              <w:t>2</w:t>
            </w:r>
            <w:r>
              <w:rPr>
                <w:rFonts w:hint="eastAsia" w:ascii="宋体" w:hAnsi="宋体" w:eastAsia="宋体" w:cs="宋体"/>
                <w:color w:val="000000"/>
                <w:sz w:val="22"/>
                <w:szCs w:val="22"/>
              </w:rPr>
              <w:t xml:space="preserve">分；其它情况不得分。 </w:t>
            </w:r>
          </w:p>
          <w:p w14:paraId="1B7790D4">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评分依据：</w:t>
            </w:r>
          </w:p>
          <w:p w14:paraId="18D4F9F3">
            <w:pPr>
              <w:keepNext w:val="0"/>
              <w:keepLines w:val="0"/>
              <w:pageBreakBefore w:val="0"/>
              <w:kinsoku/>
              <w:wordWrap/>
              <w:overflowPunct/>
              <w:topLinePunct w:val="0"/>
              <w:autoSpaceDE w:val="0"/>
              <w:autoSpaceDN w:val="0"/>
              <w:bidi w:val="0"/>
              <w:adjustRightInd w:val="0"/>
              <w:spacing w:line="360" w:lineRule="exact"/>
              <w:ind w:firstLine="0" w:firstLineChars="0"/>
              <w:jc w:val="left"/>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提供整体管理服务方案，格式自拟，包括但不限于以上内容。</w:t>
            </w:r>
          </w:p>
        </w:tc>
      </w:tr>
      <w:tr w14:paraId="3F27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7" w:type="pct"/>
            <w:shd w:val="clear" w:color="auto" w:fill="FFFFFF" w:themeFill="background1"/>
            <w:noWrap w:val="0"/>
            <w:vAlign w:val="center"/>
          </w:tcPr>
          <w:p w14:paraId="3E108992">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rPr>
              <w:t>2</w:t>
            </w:r>
          </w:p>
        </w:tc>
        <w:tc>
          <w:tcPr>
            <w:tcW w:w="1001" w:type="pct"/>
            <w:shd w:val="clear" w:color="auto" w:fill="FFFFFF" w:themeFill="background1"/>
            <w:noWrap w:val="0"/>
            <w:vAlign w:val="center"/>
          </w:tcPr>
          <w:p w14:paraId="40EC88D4">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服务质量管理方案</w:t>
            </w:r>
          </w:p>
        </w:tc>
        <w:tc>
          <w:tcPr>
            <w:tcW w:w="482" w:type="pct"/>
            <w:shd w:val="clear" w:color="auto" w:fill="FFFFFF" w:themeFill="background1"/>
            <w:noWrap w:val="0"/>
            <w:vAlign w:val="center"/>
          </w:tcPr>
          <w:p w14:paraId="2E2FA61A">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hint="eastAsia" w:ascii="宋体" w:hAnsi="宋体" w:eastAsia="宋体" w:cs="宋体"/>
                <w:sz w:val="22"/>
                <w:szCs w:val="22"/>
                <w:highlight w:val="none"/>
                <w:lang w:eastAsia="zh-CN"/>
              </w:rPr>
            </w:pPr>
            <w:r>
              <w:rPr>
                <w:rFonts w:hint="eastAsia" w:hAnsi="宋体" w:cs="宋体"/>
                <w:color w:val="000000"/>
                <w:sz w:val="22"/>
                <w:szCs w:val="22"/>
                <w:lang w:val="en-US" w:eastAsia="zh-CN"/>
              </w:rPr>
              <w:t>8</w:t>
            </w:r>
          </w:p>
        </w:tc>
        <w:tc>
          <w:tcPr>
            <w:tcW w:w="690" w:type="pct"/>
            <w:shd w:val="clear" w:color="auto" w:fill="FFFFFF" w:themeFill="background1"/>
            <w:noWrap w:val="0"/>
            <w:vAlign w:val="center"/>
          </w:tcPr>
          <w:p w14:paraId="4C331803">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center"/>
          </w:tcPr>
          <w:p w14:paraId="521136DE">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评分内容：</w:t>
            </w:r>
          </w:p>
          <w:p w14:paraId="3DFB0BAB">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1.针对本项目的需求制定服务质量管理方案，内容包括：服务管理总体目标、服务管理负责制度、服务标准设定、服务人员设置与培训等人力资源管理制度、食堂菜品质量保障制度等。</w:t>
            </w:r>
          </w:p>
          <w:p w14:paraId="4D4D5458">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2.评审标准：</w:t>
            </w:r>
          </w:p>
          <w:p w14:paraId="5A1E8F17">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（1）服务质量管理方案内容全面；</w:t>
            </w:r>
          </w:p>
          <w:p w14:paraId="323BA372">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（2）服务管理方案内容具体；</w:t>
            </w:r>
          </w:p>
          <w:p w14:paraId="0AADB0AB">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（3）服务管理方案内容针对性强；</w:t>
            </w:r>
          </w:p>
          <w:p w14:paraId="7E34329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（4）服务管理方案内容可操作性强。</w:t>
            </w:r>
          </w:p>
          <w:p w14:paraId="7EF0F668">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满足以上四项要求得</w:t>
            </w:r>
            <w:r>
              <w:rPr>
                <w:rFonts w:hint="eastAsia" w:hAnsi="宋体" w:cs="宋体"/>
                <w:color w:val="000000"/>
                <w:sz w:val="22"/>
                <w:szCs w:val="22"/>
                <w:lang w:val="en-US" w:eastAsia="zh-CN"/>
              </w:rPr>
              <w:t>8</w:t>
            </w:r>
            <w:r>
              <w:rPr>
                <w:rFonts w:hint="eastAsia" w:ascii="宋体" w:hAnsi="宋体" w:eastAsia="宋体" w:cs="宋体"/>
                <w:color w:val="000000"/>
                <w:sz w:val="22"/>
                <w:szCs w:val="22"/>
              </w:rPr>
              <w:t>分；满足以上三项要求得</w:t>
            </w:r>
            <w:r>
              <w:rPr>
                <w:rFonts w:hint="eastAsia" w:hAnsi="宋体" w:cs="宋体"/>
                <w:color w:val="000000"/>
                <w:sz w:val="22"/>
                <w:szCs w:val="22"/>
                <w:lang w:val="en-US" w:eastAsia="zh-CN"/>
              </w:rPr>
              <w:t>4</w:t>
            </w:r>
            <w:r>
              <w:rPr>
                <w:rFonts w:hint="eastAsia" w:ascii="宋体" w:hAnsi="宋体" w:eastAsia="宋体" w:cs="宋体"/>
                <w:color w:val="000000"/>
                <w:sz w:val="22"/>
                <w:szCs w:val="22"/>
              </w:rPr>
              <w:t>分；满足以上二项要求得</w:t>
            </w:r>
            <w:r>
              <w:rPr>
                <w:rFonts w:hint="eastAsia" w:hAnsi="宋体" w:cs="宋体"/>
                <w:color w:val="000000"/>
                <w:sz w:val="22"/>
                <w:szCs w:val="22"/>
                <w:lang w:val="en-US" w:eastAsia="zh-CN"/>
              </w:rPr>
              <w:t>2</w:t>
            </w:r>
            <w:r>
              <w:rPr>
                <w:rFonts w:hint="eastAsia" w:ascii="宋体" w:hAnsi="宋体" w:eastAsia="宋体" w:cs="宋体"/>
                <w:color w:val="000000"/>
                <w:sz w:val="22"/>
                <w:szCs w:val="22"/>
              </w:rPr>
              <w:t>分；其它情况不得分。</w:t>
            </w:r>
          </w:p>
          <w:p w14:paraId="28607E64">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评分依据：</w:t>
            </w:r>
          </w:p>
          <w:p w14:paraId="06BEA7D8">
            <w:pPr>
              <w:keepNext w:val="0"/>
              <w:keepLines w:val="0"/>
              <w:pageBreakBefore w:val="0"/>
              <w:kinsoku/>
              <w:wordWrap/>
              <w:overflowPunct/>
              <w:topLinePunct w:val="0"/>
              <w:bidi w:val="0"/>
              <w:spacing w:line="360" w:lineRule="exact"/>
              <w:ind w:firstLine="0" w:firstLineChars="0"/>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投标人提供服务质量管理方案，格式自拟 ；</w:t>
            </w:r>
          </w:p>
        </w:tc>
      </w:tr>
      <w:tr w14:paraId="56CA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7" w:type="pct"/>
            <w:shd w:val="clear" w:color="auto" w:fill="FFFFFF" w:themeFill="background1"/>
            <w:noWrap w:val="0"/>
            <w:vAlign w:val="center"/>
          </w:tcPr>
          <w:p w14:paraId="328060C8">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rPr>
              <w:t>3</w:t>
            </w:r>
          </w:p>
        </w:tc>
        <w:tc>
          <w:tcPr>
            <w:tcW w:w="1001" w:type="pct"/>
            <w:shd w:val="clear" w:color="auto" w:fill="FFFFFF" w:themeFill="background1"/>
            <w:noWrap w:val="0"/>
            <w:vAlign w:val="center"/>
          </w:tcPr>
          <w:p w14:paraId="7D5F1872">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bCs/>
                <w:color w:val="auto"/>
                <w:sz w:val="22"/>
                <w:szCs w:val="22"/>
                <w:highlight w:val="none"/>
              </w:rPr>
              <w:t>应急情况处理方案</w:t>
            </w:r>
          </w:p>
        </w:tc>
        <w:tc>
          <w:tcPr>
            <w:tcW w:w="482" w:type="pct"/>
            <w:shd w:val="clear" w:color="auto" w:fill="FFFFFF" w:themeFill="background1"/>
            <w:noWrap w:val="0"/>
            <w:vAlign w:val="center"/>
          </w:tcPr>
          <w:p w14:paraId="4068C462">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4</w:t>
            </w:r>
          </w:p>
        </w:tc>
        <w:tc>
          <w:tcPr>
            <w:tcW w:w="690" w:type="pct"/>
            <w:shd w:val="clear" w:color="auto" w:fill="FFFFFF" w:themeFill="background1"/>
            <w:noWrap w:val="0"/>
            <w:vAlign w:val="center"/>
          </w:tcPr>
          <w:p w14:paraId="22EF3933">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center"/>
          </w:tcPr>
          <w:p w14:paraId="51DA00ED">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评分内容：</w:t>
            </w:r>
          </w:p>
          <w:p w14:paraId="20ECA537">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投标人提供突发事故应急处置预案（包含但不限于食物中毒</w:t>
            </w:r>
            <w:r>
              <w:rPr>
                <w:rFonts w:hint="eastAsia" w:ascii="宋体" w:hAnsi="宋体" w:eastAsia="宋体" w:cs="宋体"/>
                <w:color w:val="000000"/>
                <w:sz w:val="22"/>
                <w:szCs w:val="22"/>
                <w:lang w:val="en-US" w:eastAsia="zh-CN"/>
              </w:rPr>
              <w:t>应急预案</w:t>
            </w:r>
            <w:r>
              <w:rPr>
                <w:rFonts w:hint="eastAsia" w:ascii="宋体" w:hAnsi="宋体" w:eastAsia="宋体" w:cs="宋体"/>
                <w:color w:val="000000"/>
                <w:sz w:val="22"/>
                <w:szCs w:val="22"/>
              </w:rPr>
              <w:t>，火灾疏散应急预案，触电急救应急预案</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停水停电应急</w:t>
            </w:r>
            <w:r>
              <w:rPr>
                <w:rFonts w:hint="eastAsia" w:ascii="宋体" w:hAnsi="宋体" w:eastAsia="宋体" w:cs="宋体"/>
                <w:color w:val="000000"/>
                <w:sz w:val="22"/>
                <w:szCs w:val="22"/>
                <w:lang w:val="en-US" w:eastAsia="zh-CN"/>
              </w:rPr>
              <w:t>预案</w:t>
            </w:r>
            <w:r>
              <w:rPr>
                <w:rFonts w:hint="eastAsia" w:ascii="宋体" w:hAnsi="宋体" w:eastAsia="宋体" w:cs="宋体"/>
                <w:color w:val="000000"/>
                <w:sz w:val="22"/>
                <w:szCs w:val="22"/>
              </w:rPr>
              <w:t>等），专家根据投标人提供的</w:t>
            </w:r>
            <w:r>
              <w:rPr>
                <w:rFonts w:hint="eastAsia" w:ascii="宋体" w:hAnsi="宋体" w:eastAsia="宋体" w:cs="宋体"/>
                <w:color w:val="000000"/>
                <w:sz w:val="22"/>
                <w:szCs w:val="22"/>
                <w:lang w:val="en-US" w:eastAsia="zh-CN"/>
              </w:rPr>
              <w:t>突发事故应急处置预案</w:t>
            </w:r>
            <w:r>
              <w:rPr>
                <w:rFonts w:hint="eastAsia" w:ascii="宋体" w:hAnsi="宋体" w:eastAsia="宋体" w:cs="宋体"/>
                <w:color w:val="000000"/>
                <w:sz w:val="22"/>
                <w:szCs w:val="22"/>
              </w:rPr>
              <w:t>进行评价。</w:t>
            </w:r>
          </w:p>
          <w:p w14:paraId="69A6B97F">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优评分标准：方案实操性强，内容完善合理评为优，得</w:t>
            </w:r>
            <w:r>
              <w:rPr>
                <w:rFonts w:hint="eastAsia" w:ascii="宋体" w:hAnsi="宋体" w:eastAsia="宋体" w:cs="宋体"/>
                <w:color w:val="000000"/>
                <w:sz w:val="22"/>
                <w:szCs w:val="22"/>
                <w:lang w:val="en-US" w:eastAsia="zh-CN"/>
              </w:rPr>
              <w:t>4</w:t>
            </w:r>
            <w:r>
              <w:rPr>
                <w:rFonts w:hint="eastAsia" w:ascii="宋体" w:hAnsi="宋体" w:eastAsia="宋体" w:cs="宋体"/>
                <w:color w:val="000000"/>
                <w:sz w:val="22"/>
                <w:szCs w:val="22"/>
              </w:rPr>
              <w:t>分；</w:t>
            </w:r>
          </w:p>
          <w:p w14:paraId="0467AF86">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良评分标准：方案实操性良好，内容较完善合理评为良得</w:t>
            </w: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分；</w:t>
            </w:r>
          </w:p>
          <w:p w14:paraId="4480EE64">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w:t>
            </w:r>
            <w:r>
              <w:rPr>
                <w:rFonts w:hint="eastAsia" w:ascii="宋体" w:hAnsi="宋体" w:eastAsia="宋体" w:cs="宋体"/>
                <w:color w:val="000000"/>
                <w:sz w:val="22"/>
                <w:szCs w:val="22"/>
              </w:rPr>
              <w:t>中评分标准：方案实操性一般，内容完善度、合理性一般，评为一般，得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330500AB">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4.</w:t>
            </w:r>
            <w:r>
              <w:rPr>
                <w:rFonts w:hint="eastAsia" w:ascii="宋体" w:hAnsi="宋体" w:eastAsia="宋体" w:cs="宋体"/>
                <w:color w:val="000000"/>
                <w:sz w:val="22"/>
                <w:szCs w:val="22"/>
              </w:rPr>
              <w:t>差评分标准：方案实操性差，内容不完善不合理评为差，得0分。</w:t>
            </w:r>
          </w:p>
          <w:p w14:paraId="678079A4">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未提供方案或提供方案不符合本项目要求的不得分。</w:t>
            </w:r>
          </w:p>
        </w:tc>
      </w:tr>
      <w:tr w14:paraId="66B03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7" w:type="pct"/>
            <w:shd w:val="clear" w:color="auto" w:fill="FFFFFF" w:themeFill="background1"/>
            <w:noWrap w:val="0"/>
            <w:vAlign w:val="center"/>
          </w:tcPr>
          <w:p w14:paraId="73510332">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rPr>
              <w:t>4</w:t>
            </w:r>
          </w:p>
        </w:tc>
        <w:tc>
          <w:tcPr>
            <w:tcW w:w="1001" w:type="pct"/>
            <w:shd w:val="clear" w:color="auto" w:fill="FFFFFF" w:themeFill="background1"/>
            <w:noWrap w:val="0"/>
            <w:vAlign w:val="center"/>
          </w:tcPr>
          <w:p w14:paraId="341616CE">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拟安排项目</w:t>
            </w:r>
            <w:r>
              <w:rPr>
                <w:rFonts w:hint="eastAsia" w:ascii="宋体" w:hAnsi="宋体" w:eastAsia="宋体" w:cs="宋体"/>
                <w:color w:val="000000"/>
                <w:sz w:val="22"/>
                <w:szCs w:val="22"/>
                <w:lang w:eastAsia="zh-Hans"/>
              </w:rPr>
              <w:t>团队负责人</w:t>
            </w:r>
            <w:r>
              <w:rPr>
                <w:rFonts w:hint="eastAsia" w:ascii="宋体" w:hAnsi="宋体" w:eastAsia="宋体" w:cs="宋体"/>
                <w:color w:val="000000"/>
                <w:sz w:val="22"/>
                <w:szCs w:val="22"/>
                <w:lang w:val="en-US" w:eastAsia="zh-CN"/>
              </w:rPr>
              <w:t>情况</w:t>
            </w:r>
          </w:p>
        </w:tc>
        <w:tc>
          <w:tcPr>
            <w:tcW w:w="482" w:type="pct"/>
            <w:shd w:val="clear" w:color="auto" w:fill="FFFFFF" w:themeFill="background1"/>
            <w:noWrap w:val="0"/>
            <w:vAlign w:val="center"/>
          </w:tcPr>
          <w:p w14:paraId="45ADDDB8">
            <w:pPr>
              <w:keepNext w:val="0"/>
              <w:keepLines w:val="0"/>
              <w:pageBreakBefore w:val="0"/>
              <w:kinsoku/>
              <w:wordWrap/>
              <w:overflowPunct/>
              <w:topLinePunct w:val="0"/>
              <w:bidi w:val="0"/>
              <w:spacing w:line="360" w:lineRule="exact"/>
              <w:ind w:firstLine="0" w:firstLineChars="0"/>
              <w:jc w:val="center"/>
              <w:textAlignment w:val="auto"/>
              <w:rPr>
                <w:rFonts w:hint="default" w:ascii="宋体" w:hAnsi="宋体" w:eastAsia="宋体" w:cs="宋体"/>
                <w:sz w:val="22"/>
                <w:szCs w:val="22"/>
                <w:highlight w:val="none"/>
                <w:lang w:val="en-US" w:eastAsia="zh-CN"/>
              </w:rPr>
            </w:pPr>
            <w:r>
              <w:rPr>
                <w:rFonts w:hint="eastAsia" w:hAnsi="宋体" w:cs="宋体"/>
                <w:color w:val="000000"/>
                <w:sz w:val="22"/>
                <w:szCs w:val="22"/>
                <w:lang w:val="en-US" w:eastAsia="zh-CN"/>
              </w:rPr>
              <w:t>13</w:t>
            </w:r>
          </w:p>
        </w:tc>
        <w:tc>
          <w:tcPr>
            <w:tcW w:w="690" w:type="pct"/>
            <w:shd w:val="clear" w:color="auto" w:fill="FFFFFF" w:themeFill="background1"/>
            <w:noWrap w:val="0"/>
            <w:vAlign w:val="center"/>
          </w:tcPr>
          <w:p w14:paraId="04378BED">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1BCFCEA8">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评</w:t>
            </w:r>
            <w:r>
              <w:rPr>
                <w:rFonts w:hint="eastAsia" w:ascii="宋体" w:hAnsi="宋体" w:eastAsia="宋体" w:cs="宋体"/>
                <w:b/>
                <w:bCs/>
                <w:color w:val="000000"/>
                <w:sz w:val="22"/>
                <w:szCs w:val="22"/>
                <w:lang w:val="en-US" w:eastAsia="zh-CN"/>
              </w:rPr>
              <w:t>分</w:t>
            </w:r>
            <w:r>
              <w:rPr>
                <w:rFonts w:hint="eastAsia" w:ascii="宋体" w:hAnsi="宋体" w:eastAsia="宋体" w:cs="宋体"/>
                <w:b/>
                <w:bCs/>
                <w:color w:val="000000"/>
                <w:sz w:val="22"/>
                <w:szCs w:val="22"/>
              </w:rPr>
              <w:t>内容：</w:t>
            </w:r>
          </w:p>
          <w:p w14:paraId="12A729BF">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为本项目拟安排项目负责人</w:t>
            </w:r>
          </w:p>
          <w:p w14:paraId="3935535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default" w:ascii="宋体" w:hAnsi="宋体" w:eastAsia="宋体" w:cs="宋体"/>
                <w:color w:val="000000"/>
                <w:kern w:val="2"/>
                <w:sz w:val="22"/>
                <w:szCs w:val="22"/>
                <w:lang w:val="en-US" w:eastAsia="zh-CN" w:bidi="ar-SA"/>
              </w:rPr>
            </w:pPr>
            <w:r>
              <w:rPr>
                <w:rFonts w:hint="eastAsia" w:hAnsi="宋体" w:cs="宋体"/>
                <w:color w:val="000000"/>
                <w:kern w:val="2"/>
                <w:sz w:val="22"/>
                <w:szCs w:val="22"/>
                <w:lang w:val="en-US" w:eastAsia="zh-CN" w:bidi="ar-SA"/>
              </w:rPr>
              <w:t>（1）具备本科（含）以上学历得1分；</w:t>
            </w:r>
          </w:p>
          <w:p w14:paraId="628A311F">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default"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2</w:t>
            </w:r>
            <w:r>
              <w:rPr>
                <w:rFonts w:hint="eastAsia" w:ascii="宋体" w:hAnsi="宋体" w:eastAsia="宋体" w:cs="宋体"/>
                <w:color w:val="000000"/>
                <w:kern w:val="2"/>
                <w:sz w:val="22"/>
                <w:szCs w:val="22"/>
                <w:lang w:val="en-US" w:eastAsia="zh-CN" w:bidi="ar-SA"/>
              </w:rPr>
              <w:t>）承担过2000平方米</w:t>
            </w:r>
            <w:r>
              <w:rPr>
                <w:rFonts w:hint="eastAsia" w:hAnsi="宋体" w:cs="宋体"/>
                <w:color w:val="000000"/>
                <w:kern w:val="2"/>
                <w:sz w:val="22"/>
                <w:szCs w:val="22"/>
                <w:lang w:val="en-US" w:eastAsia="zh-CN" w:bidi="ar-SA"/>
              </w:rPr>
              <w:t>（</w:t>
            </w:r>
            <w:r>
              <w:rPr>
                <w:rFonts w:hint="eastAsia" w:ascii="宋体" w:hAnsi="宋体" w:eastAsia="宋体" w:cs="宋体"/>
                <w:color w:val="000000"/>
                <w:kern w:val="2"/>
                <w:sz w:val="22"/>
                <w:szCs w:val="22"/>
                <w:lang w:val="en-US" w:eastAsia="zh-CN" w:bidi="ar-SA"/>
              </w:rPr>
              <w:t>含</w:t>
            </w:r>
            <w:r>
              <w:rPr>
                <w:rFonts w:hint="eastAsia" w:hAnsi="宋体" w:cs="宋体"/>
                <w:color w:val="000000"/>
                <w:kern w:val="2"/>
                <w:sz w:val="22"/>
                <w:szCs w:val="22"/>
                <w:lang w:val="en-US" w:eastAsia="zh-CN" w:bidi="ar-SA"/>
              </w:rPr>
              <w:t>）</w:t>
            </w:r>
            <w:r>
              <w:rPr>
                <w:rFonts w:hint="eastAsia" w:ascii="宋体" w:hAnsi="宋体" w:eastAsia="宋体" w:cs="宋体"/>
                <w:color w:val="000000"/>
                <w:kern w:val="2"/>
                <w:sz w:val="22"/>
                <w:szCs w:val="22"/>
                <w:lang w:val="en-US" w:eastAsia="zh-CN" w:bidi="ar-SA"/>
              </w:rPr>
              <w:t>以上以及午餐就餐人数2000人</w:t>
            </w:r>
            <w:r>
              <w:rPr>
                <w:rFonts w:hint="eastAsia" w:hAnsi="宋体" w:cs="宋体"/>
                <w:color w:val="000000"/>
                <w:kern w:val="2"/>
                <w:sz w:val="22"/>
                <w:szCs w:val="22"/>
                <w:lang w:val="en-US" w:eastAsia="zh-CN" w:bidi="ar-SA"/>
              </w:rPr>
              <w:t>（</w:t>
            </w:r>
            <w:r>
              <w:rPr>
                <w:rFonts w:hint="eastAsia" w:ascii="宋体" w:hAnsi="宋体" w:eastAsia="宋体" w:cs="宋体"/>
                <w:color w:val="000000"/>
                <w:kern w:val="2"/>
                <w:sz w:val="22"/>
                <w:szCs w:val="22"/>
                <w:lang w:val="en-US" w:eastAsia="zh-CN" w:bidi="ar-SA"/>
              </w:rPr>
              <w:t>含</w:t>
            </w:r>
            <w:r>
              <w:rPr>
                <w:rFonts w:hint="eastAsia" w:hAnsi="宋体" w:cs="宋体"/>
                <w:color w:val="000000"/>
                <w:kern w:val="2"/>
                <w:sz w:val="22"/>
                <w:szCs w:val="22"/>
                <w:lang w:val="en-US" w:eastAsia="zh-CN" w:bidi="ar-SA"/>
              </w:rPr>
              <w:t>）</w:t>
            </w:r>
            <w:r>
              <w:rPr>
                <w:rFonts w:hint="eastAsia" w:ascii="宋体" w:hAnsi="宋体" w:eastAsia="宋体" w:cs="宋体"/>
                <w:color w:val="000000"/>
                <w:kern w:val="2"/>
                <w:sz w:val="22"/>
                <w:szCs w:val="22"/>
                <w:lang w:val="en-US" w:eastAsia="zh-CN" w:bidi="ar-SA"/>
              </w:rPr>
              <w:t>以上的大型食堂项目管理工作，且项目经理履约评价达到“优</w:t>
            </w:r>
            <w:r>
              <w:rPr>
                <w:rFonts w:hint="eastAsia" w:hAnsi="宋体" w:cs="宋体"/>
                <w:color w:val="000000"/>
                <w:kern w:val="2"/>
                <w:sz w:val="22"/>
                <w:szCs w:val="22"/>
                <w:lang w:val="en-US" w:eastAsia="zh-CN" w:bidi="ar-SA"/>
              </w:rPr>
              <w:t>”（</w:t>
            </w:r>
            <w:r>
              <w:rPr>
                <w:rFonts w:hint="eastAsia" w:ascii="宋体" w:hAnsi="宋体" w:eastAsia="宋体" w:cs="宋体"/>
                <w:color w:val="000000"/>
                <w:kern w:val="2"/>
                <w:sz w:val="22"/>
                <w:szCs w:val="22"/>
                <w:lang w:val="en-US" w:eastAsia="zh-CN" w:bidi="ar-SA"/>
              </w:rPr>
              <w:t>需提供甲方出具的证明</w:t>
            </w:r>
            <w:r>
              <w:rPr>
                <w:rFonts w:hint="eastAsia" w:hAnsi="宋体" w:cs="宋体"/>
                <w:color w:val="000000"/>
                <w:kern w:val="2"/>
                <w:sz w:val="22"/>
                <w:szCs w:val="22"/>
                <w:lang w:val="en-US" w:eastAsia="zh-CN" w:bidi="ar-SA"/>
              </w:rPr>
              <w:t>文</w:t>
            </w:r>
            <w:r>
              <w:rPr>
                <w:rFonts w:hint="eastAsia" w:ascii="宋体" w:hAnsi="宋体" w:eastAsia="宋体" w:cs="宋体"/>
                <w:color w:val="000000"/>
                <w:kern w:val="2"/>
                <w:sz w:val="22"/>
                <w:szCs w:val="22"/>
                <w:lang w:val="en-US" w:eastAsia="zh-CN" w:bidi="ar-SA"/>
              </w:rPr>
              <w:t>件)</w:t>
            </w:r>
            <w:r>
              <w:rPr>
                <w:rFonts w:hint="eastAsia" w:hAnsi="宋体" w:cs="宋体"/>
                <w:color w:val="000000"/>
                <w:kern w:val="2"/>
                <w:sz w:val="22"/>
                <w:szCs w:val="22"/>
                <w:lang w:val="en-US" w:eastAsia="zh-CN" w:bidi="ar-SA"/>
              </w:rPr>
              <w:t>，得2分；</w:t>
            </w:r>
          </w:p>
          <w:p w14:paraId="6C8994AA">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3</w:t>
            </w:r>
            <w:r>
              <w:rPr>
                <w:rFonts w:hint="eastAsia" w:ascii="宋体" w:hAnsi="宋体" w:eastAsia="宋体" w:cs="宋体"/>
                <w:color w:val="000000"/>
                <w:kern w:val="2"/>
                <w:sz w:val="22"/>
                <w:szCs w:val="22"/>
                <w:lang w:val="en-US" w:eastAsia="zh-CN" w:bidi="ar-SA"/>
              </w:rPr>
              <w:t>）获得“高级经营管理师”得1分；</w:t>
            </w:r>
          </w:p>
          <w:p w14:paraId="3473B06D">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4</w:t>
            </w:r>
            <w:r>
              <w:rPr>
                <w:rFonts w:hint="eastAsia" w:ascii="宋体" w:hAnsi="宋体" w:eastAsia="宋体" w:cs="宋体"/>
                <w:color w:val="000000"/>
                <w:kern w:val="2"/>
                <w:sz w:val="22"/>
                <w:szCs w:val="22"/>
                <w:lang w:val="en-US" w:eastAsia="zh-CN" w:bidi="ar-SA"/>
              </w:rPr>
              <w:t>）获得“高级餐饮管理师”得1分；</w:t>
            </w:r>
          </w:p>
          <w:p w14:paraId="2BD37B2A">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5</w:t>
            </w:r>
            <w:r>
              <w:rPr>
                <w:rFonts w:hint="eastAsia" w:ascii="宋体" w:hAnsi="宋体" w:eastAsia="宋体" w:cs="宋体"/>
                <w:color w:val="000000"/>
                <w:kern w:val="2"/>
                <w:sz w:val="22"/>
                <w:szCs w:val="22"/>
                <w:lang w:val="en-US" w:eastAsia="zh-CN" w:bidi="ar-SA"/>
              </w:rPr>
              <w:t>）获得“高级人力资源管理师”得1分；</w:t>
            </w:r>
          </w:p>
          <w:p w14:paraId="37F8A42F">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6</w:t>
            </w:r>
            <w:r>
              <w:rPr>
                <w:rFonts w:hint="eastAsia" w:ascii="宋体" w:hAnsi="宋体" w:eastAsia="宋体" w:cs="宋体"/>
                <w:color w:val="000000"/>
                <w:kern w:val="2"/>
                <w:sz w:val="22"/>
                <w:szCs w:val="22"/>
                <w:lang w:val="en-US" w:eastAsia="zh-CN" w:bidi="ar-SA"/>
              </w:rPr>
              <w:t>）获得“高级食品安全管理师”得1分；</w:t>
            </w:r>
          </w:p>
          <w:p w14:paraId="795895B6">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val="0"/>
                <w:bCs w:val="0"/>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7</w:t>
            </w:r>
            <w:r>
              <w:rPr>
                <w:rFonts w:hint="eastAsia" w:ascii="宋体" w:hAnsi="宋体" w:eastAsia="宋体" w:cs="宋体"/>
                <w:color w:val="000000"/>
                <w:kern w:val="2"/>
                <w:sz w:val="22"/>
                <w:szCs w:val="22"/>
                <w:lang w:val="en-US" w:eastAsia="zh-CN" w:bidi="ar-SA"/>
              </w:rPr>
              <w:t>）获得“高级质量管理师</w:t>
            </w:r>
            <w:r>
              <w:rPr>
                <w:rFonts w:hint="eastAsia" w:ascii="宋体" w:hAnsi="宋体" w:eastAsia="宋体" w:cs="宋体"/>
                <w:b w:val="0"/>
                <w:bCs w:val="0"/>
                <w:color w:val="000000"/>
                <w:kern w:val="2"/>
                <w:sz w:val="22"/>
                <w:szCs w:val="22"/>
                <w:lang w:val="en-US" w:eastAsia="zh-CN" w:bidi="ar-SA"/>
              </w:rPr>
              <w:t>”得1分</w:t>
            </w:r>
            <w:r>
              <w:rPr>
                <w:rFonts w:hint="eastAsia" w:hAnsi="宋体" w:cs="宋体"/>
                <w:b w:val="0"/>
                <w:bCs w:val="0"/>
                <w:color w:val="000000"/>
                <w:kern w:val="2"/>
                <w:sz w:val="22"/>
                <w:szCs w:val="22"/>
                <w:lang w:val="en-US" w:eastAsia="zh-CN" w:bidi="ar-SA"/>
              </w:rPr>
              <w:t>；</w:t>
            </w:r>
          </w:p>
          <w:p w14:paraId="1BF96961">
            <w:pPr>
              <w:pStyle w:val="32"/>
              <w:keepNext w:val="0"/>
              <w:keepLines w:val="0"/>
              <w:pageBreakBefore w:val="0"/>
              <w:kinsoku/>
              <w:wordWrap/>
              <w:overflowPunct/>
              <w:topLinePunct w:val="0"/>
              <w:bidi w:val="0"/>
              <w:spacing w:after="0" w:line="360" w:lineRule="exact"/>
              <w:ind w:left="0" w:leftChars="0" w:firstLine="0" w:firstLineChars="0"/>
              <w:textAlignment w:val="auto"/>
              <w:rPr>
                <w:rFonts w:hint="eastAsia" w:ascii="宋体" w:hAnsi="宋体" w:eastAsia="宋体" w:cs="宋体"/>
                <w:b w:val="0"/>
                <w:bCs w:val="0"/>
                <w:color w:val="000000"/>
                <w:kern w:val="2"/>
                <w:sz w:val="22"/>
                <w:szCs w:val="22"/>
                <w:lang w:val="en-US" w:eastAsia="zh-CN" w:bidi="ar-SA"/>
              </w:rPr>
            </w:pPr>
            <w:r>
              <w:rPr>
                <w:rFonts w:hint="eastAsia" w:ascii="宋体" w:hAnsi="宋体" w:eastAsia="宋体" w:cs="宋体"/>
                <w:b w:val="0"/>
                <w:bCs w:val="0"/>
                <w:color w:val="000000"/>
                <w:kern w:val="2"/>
                <w:sz w:val="22"/>
                <w:szCs w:val="22"/>
                <w:lang w:val="en-US" w:eastAsia="zh-CN" w:bidi="ar-SA"/>
              </w:rPr>
              <w:t>（</w:t>
            </w:r>
            <w:r>
              <w:rPr>
                <w:rFonts w:hint="eastAsia" w:hAnsi="宋体" w:cs="宋体"/>
                <w:b w:val="0"/>
                <w:bCs w:val="0"/>
                <w:color w:val="000000"/>
                <w:kern w:val="2"/>
                <w:sz w:val="22"/>
                <w:szCs w:val="22"/>
                <w:lang w:val="en-US" w:eastAsia="zh-CN" w:bidi="ar-SA"/>
              </w:rPr>
              <w:t>8</w:t>
            </w:r>
            <w:r>
              <w:rPr>
                <w:rFonts w:hint="eastAsia" w:ascii="宋体" w:hAnsi="宋体" w:eastAsia="宋体" w:cs="宋体"/>
                <w:b w:val="0"/>
                <w:bCs w:val="0"/>
                <w:color w:val="000000"/>
                <w:kern w:val="2"/>
                <w:sz w:val="22"/>
                <w:szCs w:val="22"/>
                <w:lang w:val="en-US" w:eastAsia="zh-CN" w:bidi="ar-SA"/>
              </w:rPr>
              <w:t>）获得“高级职业经理人”得1分</w:t>
            </w:r>
            <w:r>
              <w:rPr>
                <w:rFonts w:hint="eastAsia" w:hAnsi="宋体" w:cs="宋体"/>
                <w:b w:val="0"/>
                <w:bCs w:val="0"/>
                <w:color w:val="000000"/>
                <w:kern w:val="2"/>
                <w:sz w:val="22"/>
                <w:szCs w:val="22"/>
                <w:lang w:val="en-US" w:eastAsia="zh-CN" w:bidi="ar-SA"/>
              </w:rPr>
              <w:t>；</w:t>
            </w:r>
          </w:p>
          <w:p w14:paraId="3DB6FF7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9</w:t>
            </w:r>
            <w:r>
              <w:rPr>
                <w:rFonts w:hint="eastAsia" w:ascii="宋体" w:hAnsi="宋体" w:eastAsia="宋体" w:cs="宋体"/>
                <w:color w:val="000000"/>
                <w:kern w:val="2"/>
                <w:sz w:val="22"/>
                <w:szCs w:val="22"/>
                <w:lang w:val="en-US" w:eastAsia="zh-CN" w:bidi="ar-SA"/>
              </w:rPr>
              <w:t>）获得“中式烹调师”证书得1分</w:t>
            </w:r>
            <w:r>
              <w:rPr>
                <w:rFonts w:hint="eastAsia" w:hAnsi="宋体" w:cs="宋体"/>
                <w:color w:val="000000"/>
                <w:kern w:val="2"/>
                <w:sz w:val="22"/>
                <w:szCs w:val="22"/>
                <w:lang w:val="en-US" w:eastAsia="zh-CN" w:bidi="ar-SA"/>
              </w:rPr>
              <w:t>；</w:t>
            </w:r>
          </w:p>
          <w:p w14:paraId="5ED4B79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10</w:t>
            </w: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获得“高级营养师”证书得1分；</w:t>
            </w:r>
          </w:p>
          <w:p w14:paraId="0F57202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（1</w:t>
            </w:r>
            <w:r>
              <w:rPr>
                <w:rFonts w:hint="eastAsia" w:hAnsi="宋体" w:cs="宋体"/>
                <w:color w:val="000000"/>
                <w:kern w:val="2"/>
                <w:sz w:val="22"/>
                <w:szCs w:val="22"/>
                <w:lang w:val="en-US" w:eastAsia="zh-CN" w:bidi="ar-SA"/>
              </w:rPr>
              <w:t>1</w:t>
            </w: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获得“售后服务管理师”证书得1分；</w:t>
            </w:r>
          </w:p>
          <w:p w14:paraId="7A9522D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（1</w:t>
            </w:r>
            <w:r>
              <w:rPr>
                <w:rFonts w:hint="eastAsia" w:hAnsi="宋体" w:cs="宋体"/>
                <w:color w:val="000000"/>
                <w:kern w:val="2"/>
                <w:sz w:val="22"/>
                <w:szCs w:val="22"/>
                <w:lang w:val="en-US" w:eastAsia="zh-CN" w:bidi="ar-SA"/>
              </w:rPr>
              <w:t>2</w:t>
            </w:r>
            <w:r>
              <w:rPr>
                <w:rFonts w:hint="eastAsia" w:ascii="宋体" w:hAnsi="宋体" w:eastAsia="宋体" w:cs="宋体"/>
                <w:color w:val="000000"/>
                <w:kern w:val="2"/>
                <w:sz w:val="22"/>
                <w:szCs w:val="22"/>
                <w:lang w:val="en-US" w:eastAsia="zh-CN" w:bidi="ar-SA"/>
              </w:rPr>
              <w:t>）</w:t>
            </w:r>
            <w:r>
              <w:rPr>
                <w:rFonts w:hint="eastAsia" w:hAnsi="宋体" w:cs="宋体"/>
                <w:color w:val="000000"/>
                <w:kern w:val="2"/>
                <w:sz w:val="22"/>
                <w:szCs w:val="22"/>
                <w:lang w:val="en-US" w:eastAsia="zh-CN" w:bidi="ar-SA"/>
              </w:rPr>
              <w:t>获得“初级救护员”证书得1分。</w:t>
            </w:r>
          </w:p>
          <w:p w14:paraId="210242D4">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eastAsia="zh-CN"/>
              </w:rPr>
              <w:t>上述</w:t>
            </w:r>
            <w:r>
              <w:rPr>
                <w:rFonts w:hint="eastAsia" w:hAnsi="宋体" w:cs="宋体"/>
                <w:color w:val="000000"/>
                <w:sz w:val="22"/>
                <w:szCs w:val="22"/>
                <w:lang w:val="en-US" w:eastAsia="zh-CN"/>
              </w:rPr>
              <w:t>12</w:t>
            </w:r>
            <w:r>
              <w:rPr>
                <w:rFonts w:hint="eastAsia" w:ascii="宋体" w:hAnsi="宋体" w:eastAsia="宋体" w:cs="宋体"/>
                <w:color w:val="000000"/>
                <w:sz w:val="22"/>
                <w:szCs w:val="22"/>
                <w:lang w:val="en-US" w:eastAsia="zh-CN"/>
              </w:rPr>
              <w:t>项，最高得</w:t>
            </w:r>
            <w:r>
              <w:rPr>
                <w:rFonts w:hint="eastAsia" w:hAnsi="宋体" w:cs="宋体"/>
                <w:color w:val="000000"/>
                <w:sz w:val="22"/>
                <w:szCs w:val="22"/>
                <w:lang w:val="en-US" w:eastAsia="zh-CN"/>
              </w:rPr>
              <w:t>13</w:t>
            </w:r>
            <w:r>
              <w:rPr>
                <w:rFonts w:hint="eastAsia" w:ascii="宋体" w:hAnsi="宋体" w:eastAsia="宋体" w:cs="宋体"/>
                <w:color w:val="000000"/>
                <w:sz w:val="22"/>
                <w:szCs w:val="22"/>
                <w:lang w:val="en-US" w:eastAsia="zh-CN"/>
              </w:rPr>
              <w:t>分，无法提供上述证明材料的，得0分；</w:t>
            </w:r>
          </w:p>
          <w:p w14:paraId="4B8FCB18">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评分依据：</w:t>
            </w:r>
          </w:p>
          <w:p w14:paraId="3104549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kern w:val="2"/>
                <w:sz w:val="22"/>
                <w:szCs w:val="22"/>
                <w:lang w:val="en-US" w:eastAsia="zh-CN" w:bidi="ar-SA"/>
              </w:rPr>
              <w:t>1.</w:t>
            </w:r>
            <w:r>
              <w:rPr>
                <w:rFonts w:hint="eastAsia" w:ascii="宋体" w:hAnsi="宋体" w:eastAsia="宋体" w:cs="宋体"/>
                <w:color w:val="000000"/>
                <w:sz w:val="22"/>
                <w:szCs w:val="22"/>
              </w:rPr>
              <w:t>项目负责人必须为投标人自有员工，提供相关人员证书复印件或扫描件；</w:t>
            </w:r>
          </w:p>
          <w:p w14:paraId="703938B2">
            <w:pPr>
              <w:pStyle w:val="32"/>
              <w:keepNext w:val="0"/>
              <w:keepLines w:val="0"/>
              <w:pageBreakBefore w:val="0"/>
              <w:numPr>
                <w:ilvl w:val="0"/>
                <w:numId w:val="0"/>
              </w:numPr>
              <w:kinsoku/>
              <w:wordWrap/>
              <w:overflowPunct/>
              <w:topLinePunct w:val="0"/>
              <w:bidi w:val="0"/>
              <w:spacing w:after="0" w:line="360" w:lineRule="exact"/>
              <w:ind w:firstLine="0" w:firstLineChars="0"/>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2.管理经验提供相关的证明材料（项目合同或合同甲方出具的证明材料）扫描件或复印件加盖投标人公章。</w:t>
            </w:r>
          </w:p>
          <w:p w14:paraId="57591184">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color w:val="000000" w:themeColor="text1"/>
                <w:sz w:val="22"/>
                <w:szCs w:val="22"/>
                <w:highlight w:val="none"/>
                <w:lang w:val="zh-CN"/>
                <w14:textFill>
                  <w14:solidFill>
                    <w14:schemeClr w14:val="tx1"/>
                  </w14:solidFill>
                </w14:textFill>
              </w:rPr>
            </w:pPr>
            <w:r>
              <w:rPr>
                <w:rFonts w:hint="eastAsia" w:ascii="宋体" w:hAnsi="宋体" w:eastAsia="宋体" w:cs="宋体"/>
                <w:color w:val="000000"/>
                <w:sz w:val="22"/>
                <w:szCs w:val="22"/>
                <w:lang w:val="en-US" w:eastAsia="zh-CN"/>
              </w:rPr>
              <w:t>3.</w:t>
            </w:r>
            <w:r>
              <w:rPr>
                <w:rFonts w:hint="eastAsia" w:ascii="宋体" w:hAnsi="宋体" w:eastAsia="宋体" w:cs="宋体"/>
                <w:color w:val="000000" w:themeColor="text1"/>
                <w:sz w:val="22"/>
                <w:szCs w:val="22"/>
                <w:highlight w:val="none"/>
                <w:lang w:val="zh-CN"/>
                <w14:textFill>
                  <w14:solidFill>
                    <w14:schemeClr w14:val="tx1"/>
                  </w14:solidFill>
                </w14:textFill>
              </w:rPr>
              <w:t>通过投标人缴纳的近三个月</w:t>
            </w:r>
            <w:r>
              <w:rPr>
                <w:rFonts w:hint="eastAsia" w:hAnsi="宋体" w:cs="宋体"/>
                <w:color w:val="000000" w:themeColor="text1"/>
                <w:sz w:val="22"/>
                <w:szCs w:val="22"/>
                <w:highlight w:val="none"/>
                <w:lang w:val="zh-CN"/>
                <w14:textFill>
                  <w14:solidFill>
                    <w14:schemeClr w14:val="tx1"/>
                  </w14:solidFill>
                </w14:textFill>
              </w:rPr>
              <w:t>（</w:t>
            </w:r>
            <w:r>
              <w:rPr>
                <w:rFonts w:hint="eastAsia" w:ascii="宋体" w:hAnsi="宋体" w:eastAsia="宋体" w:cs="宋体"/>
                <w:color w:val="000000" w:themeColor="text1"/>
                <w:sz w:val="22"/>
                <w:szCs w:val="22"/>
                <w:highlight w:val="none"/>
                <w:lang w:val="zh-CN"/>
                <w14:textFill>
                  <w14:solidFill>
                    <w14:schemeClr w14:val="tx1"/>
                  </w14:solidFill>
                </w14:textFill>
              </w:rPr>
              <w:t>由于社保部门原因最近一个月的社保证明无法提供的可往前顺延一个月；若公司成立不足</w:t>
            </w:r>
            <w:r>
              <w:rPr>
                <w:rFonts w:hint="eastAsia" w:ascii="宋体" w:hAnsi="宋体" w:eastAsia="宋体" w:cs="宋体"/>
                <w:color w:val="000000" w:themeColor="text1"/>
                <w:sz w:val="22"/>
                <w:szCs w:val="22"/>
                <w:highlight w:val="none"/>
                <w:lang w:val="zh-CN" w:eastAsia="zh-CN"/>
                <w14:textFill>
                  <w14:solidFill>
                    <w14:schemeClr w14:val="tx1"/>
                  </w14:solidFill>
                </w14:textFill>
              </w:rPr>
              <w:t>三</w:t>
            </w:r>
            <w:r>
              <w:rPr>
                <w:rFonts w:hint="eastAsia" w:ascii="宋体" w:hAnsi="宋体" w:eastAsia="宋体" w:cs="宋体"/>
                <w:color w:val="000000" w:themeColor="text1"/>
                <w:sz w:val="22"/>
                <w:szCs w:val="22"/>
                <w:highlight w:val="none"/>
                <w:lang w:val="zh-CN"/>
                <w14:textFill>
                  <w14:solidFill>
                    <w14:schemeClr w14:val="tx1"/>
                  </w14:solidFill>
                </w14:textFill>
              </w:rPr>
              <w:t>个月的，则提供公司自成立之日起的社保证明）的社保证明作为本单位员工的证明依据（</w:t>
            </w:r>
            <w:r>
              <w:rPr>
                <w:rFonts w:hint="eastAsia" w:ascii="宋体" w:hAnsi="宋体" w:eastAsia="宋体" w:cs="宋体"/>
                <w:color w:val="000000" w:themeColor="text1"/>
                <w:sz w:val="22"/>
                <w:szCs w:val="22"/>
                <w:highlight w:val="none"/>
                <w:lang w:val="zh-CN" w:eastAsia="zh-CN"/>
                <w14:textFill>
                  <w14:solidFill>
                    <w14:schemeClr w14:val="tx1"/>
                  </w14:solidFill>
                </w14:textFill>
              </w:rPr>
              <w:t>如为退休返聘人员则提供劳动合同或返聘协议</w:t>
            </w:r>
            <w:r>
              <w:rPr>
                <w:rFonts w:hint="eastAsia" w:ascii="宋体" w:hAnsi="宋体" w:eastAsia="宋体" w:cs="宋体"/>
                <w:color w:val="000000" w:themeColor="text1"/>
                <w:sz w:val="22"/>
                <w:szCs w:val="22"/>
                <w:highlight w:val="none"/>
                <w:lang w:val="zh-CN"/>
                <w14:textFill>
                  <w14:solidFill>
                    <w14:schemeClr w14:val="tx1"/>
                  </w14:solidFill>
                </w14:textFill>
              </w:rPr>
              <w:t>），如果通过合同等关键信息无法判断是否得分的，还须同时提供合同甲方出具的证明文件加盖投标人公章，原件备查。</w:t>
            </w:r>
          </w:p>
          <w:p w14:paraId="3224C9C3">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宋体" w:hAnsi="宋体" w:eastAsia="宋体" w:cs="宋体"/>
                <w:color w:val="000000" w:themeColor="text1"/>
                <w:sz w:val="22"/>
                <w:szCs w:val="22"/>
                <w:highlight w:val="none"/>
                <w:lang w:val="zh-CN"/>
                <w14:textFill>
                  <w14:solidFill>
                    <w14:schemeClr w14:val="tx1"/>
                  </w14:solidFill>
                </w14:textFill>
              </w:rPr>
            </w:pPr>
            <w:r>
              <w:rPr>
                <w:rFonts w:hint="eastAsia" w:ascii="宋体" w:hAnsi="宋体" w:eastAsia="宋体" w:cs="宋体"/>
                <w:b w:val="0"/>
                <w:bCs w:val="0"/>
                <w:sz w:val="22"/>
                <w:szCs w:val="22"/>
                <w:highlight w:val="none"/>
                <w:lang w:val="en-US" w:eastAsia="zh-CN"/>
              </w:rPr>
              <w:t>4.涉及证书（证件）的，要求提供相关证书（证件）</w:t>
            </w:r>
            <w:r>
              <w:rPr>
                <w:rFonts w:hint="eastAsia" w:ascii="宋体" w:hAnsi="宋体" w:eastAsia="宋体" w:cs="宋体"/>
                <w:color w:val="000000"/>
                <w:sz w:val="22"/>
                <w:szCs w:val="22"/>
                <w:highlight w:val="none"/>
              </w:rPr>
              <w:t>复印件或扫描件</w:t>
            </w:r>
            <w:r>
              <w:rPr>
                <w:rFonts w:hint="eastAsia" w:ascii="宋体" w:hAnsi="宋体" w:eastAsia="宋体" w:cs="宋体"/>
                <w:b w:val="0"/>
                <w:bCs w:val="0"/>
                <w:sz w:val="22"/>
                <w:szCs w:val="22"/>
                <w:highlight w:val="none"/>
                <w:lang w:val="en-US" w:eastAsia="zh-CN"/>
              </w:rPr>
              <w:t>作为得分依据，原件备查。</w:t>
            </w:r>
          </w:p>
        </w:tc>
      </w:tr>
      <w:tr w14:paraId="7EDC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7" w:type="pct"/>
            <w:shd w:val="clear" w:color="auto" w:fill="FFFFFF" w:themeFill="background1"/>
            <w:noWrap w:val="0"/>
            <w:vAlign w:val="center"/>
          </w:tcPr>
          <w:p w14:paraId="1FF5A43D">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rPr>
              <w:t>5</w:t>
            </w:r>
          </w:p>
        </w:tc>
        <w:tc>
          <w:tcPr>
            <w:tcW w:w="1001" w:type="pct"/>
            <w:shd w:val="clear" w:color="auto" w:fill="FFFFFF" w:themeFill="background1"/>
            <w:noWrap w:val="0"/>
            <w:vAlign w:val="center"/>
          </w:tcPr>
          <w:p w14:paraId="6FE70554">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拟安排</w:t>
            </w:r>
            <w:r>
              <w:rPr>
                <w:rFonts w:hint="eastAsia" w:ascii="宋体" w:hAnsi="宋体" w:eastAsia="宋体" w:cs="宋体"/>
                <w:color w:val="000000"/>
                <w:sz w:val="22"/>
                <w:szCs w:val="22"/>
                <w:lang w:eastAsia="zh-Hans"/>
              </w:rPr>
              <w:t>项目团队成员</w:t>
            </w:r>
            <w:r>
              <w:rPr>
                <w:rFonts w:hint="eastAsia" w:ascii="宋体" w:hAnsi="宋体" w:eastAsia="宋体" w:cs="宋体"/>
                <w:color w:val="000000"/>
                <w:sz w:val="22"/>
                <w:szCs w:val="22"/>
                <w:lang w:val="en-US" w:eastAsia="zh-CN"/>
              </w:rPr>
              <w:t>情况</w:t>
            </w:r>
          </w:p>
        </w:tc>
        <w:tc>
          <w:tcPr>
            <w:tcW w:w="482" w:type="pct"/>
            <w:shd w:val="clear" w:color="auto" w:fill="FFFFFF" w:themeFill="background1"/>
            <w:noWrap w:val="0"/>
            <w:vAlign w:val="center"/>
          </w:tcPr>
          <w:p w14:paraId="0B802607">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lang w:eastAsia="zh-CN"/>
              </w:rPr>
            </w:pPr>
            <w:r>
              <w:rPr>
                <w:rFonts w:hint="eastAsia" w:hAnsi="宋体" w:cs="宋体"/>
                <w:color w:val="000000"/>
                <w:sz w:val="22"/>
                <w:szCs w:val="22"/>
                <w:lang w:val="en-US" w:eastAsia="zh-CN"/>
              </w:rPr>
              <w:t>8</w:t>
            </w:r>
          </w:p>
        </w:tc>
        <w:tc>
          <w:tcPr>
            <w:tcW w:w="690" w:type="pct"/>
            <w:shd w:val="clear" w:color="auto" w:fill="FFFFFF" w:themeFill="background1"/>
            <w:noWrap w:val="0"/>
            <w:vAlign w:val="center"/>
          </w:tcPr>
          <w:p w14:paraId="35A0590F">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776A3958">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评分内容：</w:t>
            </w:r>
          </w:p>
          <w:p w14:paraId="76D55A24">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（1）项目成员有1人具有“健康管理师”证书</w:t>
            </w:r>
            <w:r>
              <w:rPr>
                <w:rFonts w:hint="eastAsia" w:ascii="宋体" w:hAnsi="宋体" w:eastAsia="宋体" w:cs="宋体"/>
                <w:color w:val="000000"/>
                <w:kern w:val="2"/>
                <w:sz w:val="22"/>
                <w:szCs w:val="22"/>
                <w:lang w:val="en-US" w:eastAsia="zh-CN" w:bidi="ar-SA"/>
              </w:rPr>
              <w:t>得1分；</w:t>
            </w:r>
          </w:p>
          <w:p w14:paraId="445A2CA2">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（2）项目成员有1人具</w:t>
            </w:r>
            <w:r>
              <w:rPr>
                <w:rFonts w:hint="eastAsia" w:ascii="宋体" w:hAnsi="宋体" w:eastAsia="宋体" w:cs="宋体"/>
                <w:color w:val="000000"/>
                <w:sz w:val="22"/>
                <w:szCs w:val="22"/>
                <w:lang w:val="en-US" w:eastAsia="zh-CN"/>
              </w:rPr>
              <w:t>有</w:t>
            </w:r>
            <w:r>
              <w:rPr>
                <w:rFonts w:hint="eastAsia" w:ascii="宋体" w:hAnsi="宋体" w:eastAsia="宋体" w:cs="宋体"/>
                <w:color w:val="000000"/>
                <w:sz w:val="22"/>
                <w:szCs w:val="22"/>
              </w:rPr>
              <w:t>“高级厨师”证</w:t>
            </w:r>
            <w:r>
              <w:rPr>
                <w:rFonts w:hint="eastAsia" w:ascii="宋体" w:hAnsi="宋体" w:eastAsia="宋体" w:cs="宋体"/>
                <w:color w:val="000000"/>
                <w:sz w:val="22"/>
                <w:szCs w:val="22"/>
                <w:lang w:val="en-US" w:eastAsia="zh-CN"/>
              </w:rPr>
              <w:t>书</w:t>
            </w:r>
            <w:r>
              <w:rPr>
                <w:rFonts w:hint="eastAsia" w:ascii="宋体" w:hAnsi="宋体" w:eastAsia="宋体" w:cs="宋体"/>
                <w:color w:val="000000"/>
                <w:kern w:val="2"/>
                <w:sz w:val="22"/>
                <w:szCs w:val="22"/>
                <w:lang w:val="en-US" w:eastAsia="zh-CN" w:bidi="ar-SA"/>
              </w:rPr>
              <w:t>得1分；</w:t>
            </w:r>
          </w:p>
          <w:p w14:paraId="3B416D31">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（3）项目成员有1人具</w:t>
            </w:r>
            <w:r>
              <w:rPr>
                <w:rFonts w:hint="eastAsia" w:ascii="宋体" w:hAnsi="宋体" w:eastAsia="宋体" w:cs="宋体"/>
                <w:color w:val="000000"/>
                <w:sz w:val="22"/>
                <w:szCs w:val="22"/>
                <w:lang w:val="en-US" w:eastAsia="zh-CN"/>
              </w:rPr>
              <w:t>有</w:t>
            </w:r>
            <w:r>
              <w:rPr>
                <w:rFonts w:hint="eastAsia" w:ascii="宋体" w:hAnsi="宋体" w:eastAsia="宋体" w:cs="宋体"/>
                <w:color w:val="000000"/>
                <w:sz w:val="22"/>
                <w:szCs w:val="22"/>
              </w:rPr>
              <w:t>“食品检验员”证</w:t>
            </w:r>
            <w:r>
              <w:rPr>
                <w:rFonts w:hint="eastAsia" w:ascii="宋体" w:hAnsi="宋体" w:eastAsia="宋体" w:cs="宋体"/>
                <w:color w:val="000000"/>
                <w:sz w:val="22"/>
                <w:szCs w:val="22"/>
                <w:lang w:val="en-US" w:eastAsia="zh-CN"/>
              </w:rPr>
              <w:t>书</w:t>
            </w:r>
            <w:r>
              <w:rPr>
                <w:rFonts w:hint="eastAsia" w:ascii="宋体" w:hAnsi="宋体" w:eastAsia="宋体" w:cs="宋体"/>
                <w:color w:val="000000"/>
                <w:kern w:val="2"/>
                <w:sz w:val="22"/>
                <w:szCs w:val="22"/>
                <w:lang w:val="en-US" w:eastAsia="zh-CN" w:bidi="ar-SA"/>
              </w:rPr>
              <w:t>得1分；</w:t>
            </w:r>
          </w:p>
          <w:p w14:paraId="71E184CB">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（4）项目成员有1人具</w:t>
            </w:r>
            <w:r>
              <w:rPr>
                <w:rFonts w:hint="eastAsia" w:ascii="宋体" w:hAnsi="宋体" w:eastAsia="宋体" w:cs="宋体"/>
                <w:color w:val="000000"/>
                <w:sz w:val="22"/>
                <w:szCs w:val="22"/>
                <w:lang w:val="en-US" w:eastAsia="zh-CN"/>
              </w:rPr>
              <w:t>有</w:t>
            </w:r>
            <w:r>
              <w:rPr>
                <w:rFonts w:hint="eastAsia" w:ascii="宋体" w:hAnsi="宋体" w:eastAsia="宋体" w:cs="宋体"/>
                <w:color w:val="000000"/>
                <w:sz w:val="22"/>
                <w:szCs w:val="22"/>
              </w:rPr>
              <w:t>“公共营养师”证书</w:t>
            </w:r>
            <w:r>
              <w:rPr>
                <w:rFonts w:hint="eastAsia" w:ascii="宋体" w:hAnsi="宋体" w:eastAsia="宋体" w:cs="宋体"/>
                <w:color w:val="000000"/>
                <w:kern w:val="2"/>
                <w:sz w:val="22"/>
                <w:szCs w:val="22"/>
                <w:lang w:val="en-US" w:eastAsia="zh-CN" w:bidi="ar-SA"/>
              </w:rPr>
              <w:t>得1分；</w:t>
            </w:r>
          </w:p>
          <w:p w14:paraId="08E0D008">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（5）项目成员有1人具有</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高级食品安全管理员</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证书</w:t>
            </w:r>
            <w:r>
              <w:rPr>
                <w:rFonts w:hint="eastAsia" w:ascii="宋体" w:hAnsi="宋体" w:eastAsia="宋体" w:cs="宋体"/>
                <w:color w:val="000000"/>
                <w:kern w:val="2"/>
                <w:sz w:val="22"/>
                <w:szCs w:val="22"/>
                <w:lang w:val="en-US" w:eastAsia="zh-CN" w:bidi="ar-SA"/>
              </w:rPr>
              <w:t>得1分；</w:t>
            </w:r>
          </w:p>
          <w:p w14:paraId="5E62418C">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（6）项目成员有1人具有“面点师”证书</w:t>
            </w:r>
            <w:r>
              <w:rPr>
                <w:rFonts w:hint="eastAsia" w:ascii="宋体" w:hAnsi="宋体" w:eastAsia="宋体" w:cs="宋体"/>
                <w:color w:val="000000"/>
                <w:kern w:val="2"/>
                <w:sz w:val="22"/>
                <w:szCs w:val="22"/>
                <w:lang w:val="en-US" w:eastAsia="zh-CN" w:bidi="ar-SA"/>
              </w:rPr>
              <w:t>得1分；</w:t>
            </w:r>
          </w:p>
          <w:p w14:paraId="114E7BA6">
            <w:pPr>
              <w:keepNext w:val="0"/>
              <w:keepLines w:val="0"/>
              <w:pageBreakBefore w:val="0"/>
              <w:kinsoku/>
              <w:wordWrap/>
              <w:overflowPunct/>
              <w:topLinePunct w:val="0"/>
              <w:autoSpaceDE w:val="0"/>
              <w:autoSpaceDN w:val="0"/>
              <w:bidi w:val="0"/>
              <w:adjustRightInd w:val="0"/>
              <w:snapToGrid w:val="0"/>
              <w:spacing w:line="360" w:lineRule="exact"/>
              <w:jc w:val="left"/>
              <w:textAlignment w:val="auto"/>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sz w:val="22"/>
                <w:szCs w:val="22"/>
                <w:highlight w:val="none"/>
                <w:lang w:eastAsia="zh-CN"/>
              </w:rPr>
              <w:t>（</w:t>
            </w:r>
            <w:r>
              <w:rPr>
                <w:rFonts w:hint="eastAsia" w:ascii="宋体" w:hAnsi="宋体" w:eastAsia="宋体" w:cs="宋体"/>
                <w:color w:val="000000"/>
                <w:sz w:val="22"/>
                <w:szCs w:val="22"/>
                <w:highlight w:val="none"/>
                <w:lang w:val="en-US" w:eastAsia="zh-CN"/>
              </w:rPr>
              <w:t>7）项目成员有1人具有“</w:t>
            </w:r>
            <w:r>
              <w:rPr>
                <w:rFonts w:hint="eastAsia" w:hAnsi="宋体" w:cs="宋体"/>
                <w:color w:val="000000"/>
                <w:sz w:val="22"/>
                <w:szCs w:val="22"/>
                <w:highlight w:val="none"/>
                <w:lang w:val="en-US" w:eastAsia="zh-CN"/>
              </w:rPr>
              <w:t>高级营养配餐师</w:t>
            </w:r>
            <w:r>
              <w:rPr>
                <w:rFonts w:hint="eastAsia" w:ascii="宋体" w:hAnsi="宋体" w:eastAsia="宋体" w:cs="宋体"/>
                <w:color w:val="000000"/>
                <w:sz w:val="22"/>
                <w:szCs w:val="22"/>
                <w:highlight w:val="none"/>
                <w:lang w:val="en-US" w:eastAsia="zh-CN"/>
              </w:rPr>
              <w:t>”证书</w:t>
            </w:r>
            <w:r>
              <w:rPr>
                <w:rFonts w:hint="eastAsia" w:ascii="宋体" w:hAnsi="宋体" w:eastAsia="宋体" w:cs="宋体"/>
                <w:color w:val="000000"/>
                <w:kern w:val="2"/>
                <w:sz w:val="22"/>
                <w:szCs w:val="22"/>
                <w:lang w:val="en-US" w:eastAsia="zh-CN" w:bidi="ar-SA"/>
              </w:rPr>
              <w:t>得1分；</w:t>
            </w:r>
          </w:p>
          <w:p w14:paraId="5385002B">
            <w:pPr>
              <w:keepNext w:val="0"/>
              <w:keepLines w:val="0"/>
              <w:pageBreakBefore w:val="0"/>
              <w:kinsoku/>
              <w:wordWrap/>
              <w:overflowPunct/>
              <w:topLinePunct w:val="0"/>
              <w:autoSpaceDE w:val="0"/>
              <w:autoSpaceDN w:val="0"/>
              <w:bidi w:val="0"/>
              <w:adjustRightInd w:val="0"/>
              <w:snapToGrid w:val="0"/>
              <w:spacing w:line="360" w:lineRule="exact"/>
              <w:jc w:val="left"/>
              <w:textAlignment w:val="auto"/>
              <w:rPr>
                <w:rFonts w:hint="default" w:ascii="宋体" w:hAnsi="宋体" w:eastAsia="宋体" w:cs="宋体"/>
                <w:color w:val="000000"/>
                <w:kern w:val="2"/>
                <w:sz w:val="22"/>
                <w:szCs w:val="22"/>
                <w:lang w:val="en-US" w:eastAsia="zh-CN" w:bidi="ar-SA"/>
              </w:rPr>
            </w:pPr>
            <w:r>
              <w:rPr>
                <w:rFonts w:hint="eastAsia" w:hAnsi="宋体" w:cs="宋体"/>
                <w:color w:val="000000"/>
                <w:kern w:val="2"/>
                <w:sz w:val="22"/>
                <w:szCs w:val="22"/>
                <w:lang w:val="en-US" w:eastAsia="zh-CN" w:bidi="ar-SA"/>
              </w:rPr>
              <w:t>（8）项目成员有1人具有“厨政管理师”证书得1分。</w:t>
            </w:r>
          </w:p>
          <w:p w14:paraId="21B6C76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eastAsia="zh-CN"/>
              </w:rPr>
              <w:t>上述</w:t>
            </w:r>
            <w:r>
              <w:rPr>
                <w:rFonts w:hint="eastAsia" w:hAnsi="宋体" w:cs="宋体"/>
                <w:color w:val="000000"/>
                <w:sz w:val="22"/>
                <w:szCs w:val="22"/>
                <w:lang w:val="en-US" w:eastAsia="zh-CN"/>
              </w:rPr>
              <w:t>8</w:t>
            </w:r>
            <w:r>
              <w:rPr>
                <w:rFonts w:hint="eastAsia" w:ascii="宋体" w:hAnsi="宋体" w:eastAsia="宋体" w:cs="宋体"/>
                <w:color w:val="000000"/>
                <w:sz w:val="22"/>
                <w:szCs w:val="22"/>
                <w:lang w:val="en-US" w:eastAsia="zh-CN"/>
              </w:rPr>
              <w:t>项，最高得</w:t>
            </w:r>
            <w:r>
              <w:rPr>
                <w:rFonts w:hint="eastAsia" w:hAnsi="宋体" w:cs="宋体"/>
                <w:color w:val="000000"/>
                <w:sz w:val="22"/>
                <w:szCs w:val="22"/>
                <w:lang w:val="en-US" w:eastAsia="zh-CN"/>
              </w:rPr>
              <w:t>8</w:t>
            </w:r>
            <w:r>
              <w:rPr>
                <w:rFonts w:hint="eastAsia" w:ascii="宋体" w:hAnsi="宋体" w:eastAsia="宋体" w:cs="宋体"/>
                <w:color w:val="000000"/>
                <w:sz w:val="22"/>
                <w:szCs w:val="22"/>
                <w:lang w:val="en-US" w:eastAsia="zh-CN"/>
              </w:rPr>
              <w:t>分，无法提供上述证明材料的，得0分；</w:t>
            </w:r>
          </w:p>
          <w:p w14:paraId="3BEDFF8D">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评分依据：</w:t>
            </w:r>
          </w:p>
          <w:p w14:paraId="22CE556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kern w:val="2"/>
                <w:sz w:val="22"/>
                <w:szCs w:val="22"/>
                <w:lang w:val="en-US" w:eastAsia="zh-CN" w:bidi="ar-SA"/>
              </w:rPr>
              <w:t>1.</w:t>
            </w:r>
            <w:r>
              <w:rPr>
                <w:rFonts w:hint="eastAsia" w:ascii="宋体" w:hAnsi="宋体" w:eastAsia="宋体" w:cs="宋体"/>
                <w:color w:val="000000"/>
                <w:sz w:val="22"/>
                <w:szCs w:val="22"/>
              </w:rPr>
              <w:t>项目负责人必须为投标人自有员工，提供相关人员证书复印件或扫描件；</w:t>
            </w:r>
          </w:p>
          <w:p w14:paraId="50DB92B7">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color w:val="000000" w:themeColor="text1"/>
                <w:sz w:val="22"/>
                <w:szCs w:val="22"/>
                <w:highlight w:val="none"/>
                <w:lang w:val="zh-CN"/>
                <w14:textFill>
                  <w14:solidFill>
                    <w14:schemeClr w14:val="tx1"/>
                  </w14:solidFill>
                </w14:textFill>
              </w:rPr>
            </w:pPr>
            <w:r>
              <w:rPr>
                <w:rFonts w:hint="eastAsia" w:ascii="宋体" w:hAnsi="宋体" w:eastAsia="宋体" w:cs="宋体"/>
                <w:color w:val="000000"/>
                <w:sz w:val="22"/>
                <w:szCs w:val="22"/>
                <w:lang w:val="en-US" w:eastAsia="zh-CN"/>
              </w:rPr>
              <w:t>2.</w:t>
            </w:r>
            <w:r>
              <w:rPr>
                <w:rFonts w:hint="eastAsia" w:ascii="宋体" w:hAnsi="宋体" w:eastAsia="宋体" w:cs="宋体"/>
                <w:color w:val="000000" w:themeColor="text1"/>
                <w:sz w:val="22"/>
                <w:szCs w:val="22"/>
                <w:highlight w:val="none"/>
                <w:lang w:val="zh-CN"/>
                <w14:textFill>
                  <w14:solidFill>
                    <w14:schemeClr w14:val="tx1"/>
                  </w14:solidFill>
                </w14:textFill>
              </w:rPr>
              <w:t>通过投标人缴纳的近三个月（由于社保部门原因最近一个月的社保证明无法提供的可往前顺延一个月；若公司成立不足</w:t>
            </w:r>
            <w:r>
              <w:rPr>
                <w:rFonts w:hint="eastAsia" w:ascii="宋体" w:hAnsi="宋体" w:eastAsia="宋体" w:cs="宋体"/>
                <w:color w:val="000000" w:themeColor="text1"/>
                <w:sz w:val="22"/>
                <w:szCs w:val="22"/>
                <w:highlight w:val="none"/>
                <w:lang w:val="zh-CN" w:eastAsia="zh-CN"/>
                <w14:textFill>
                  <w14:solidFill>
                    <w14:schemeClr w14:val="tx1"/>
                  </w14:solidFill>
                </w14:textFill>
              </w:rPr>
              <w:t>三</w:t>
            </w:r>
            <w:r>
              <w:rPr>
                <w:rFonts w:hint="eastAsia" w:ascii="宋体" w:hAnsi="宋体" w:eastAsia="宋体" w:cs="宋体"/>
                <w:color w:val="000000" w:themeColor="text1"/>
                <w:sz w:val="22"/>
                <w:szCs w:val="22"/>
                <w:highlight w:val="none"/>
                <w:lang w:val="zh-CN"/>
                <w14:textFill>
                  <w14:solidFill>
                    <w14:schemeClr w14:val="tx1"/>
                  </w14:solidFill>
                </w14:textFill>
              </w:rPr>
              <w:t>个月的，则提供公司自成立之日起的社保证明）的社保证明作为本单位员工的证明依据（</w:t>
            </w:r>
            <w:r>
              <w:rPr>
                <w:rFonts w:hint="eastAsia" w:ascii="宋体" w:hAnsi="宋体" w:eastAsia="宋体" w:cs="宋体"/>
                <w:color w:val="000000" w:themeColor="text1"/>
                <w:sz w:val="22"/>
                <w:szCs w:val="22"/>
                <w:highlight w:val="none"/>
                <w:lang w:val="zh-CN" w:eastAsia="zh-CN"/>
                <w14:textFill>
                  <w14:solidFill>
                    <w14:schemeClr w14:val="tx1"/>
                  </w14:solidFill>
                </w14:textFill>
              </w:rPr>
              <w:t>如为退休返聘人员则提供劳动合同或返聘协议</w:t>
            </w:r>
            <w:r>
              <w:rPr>
                <w:rFonts w:hint="eastAsia" w:ascii="宋体" w:hAnsi="宋体" w:eastAsia="宋体" w:cs="宋体"/>
                <w:color w:val="000000" w:themeColor="text1"/>
                <w:sz w:val="22"/>
                <w:szCs w:val="22"/>
                <w:highlight w:val="none"/>
                <w:lang w:val="zh-CN"/>
                <w14:textFill>
                  <w14:solidFill>
                    <w14:schemeClr w14:val="tx1"/>
                  </w14:solidFill>
                </w14:textFill>
              </w:rPr>
              <w:t>），如果通过合同等关键信息无法判断是否得分的，还须同时提供合同甲方出具的证明文件加盖投标人公章，原件备查。</w:t>
            </w:r>
          </w:p>
          <w:p w14:paraId="06883D30">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宋体" w:hAnsi="宋体" w:eastAsia="宋体" w:cs="宋体"/>
                <w:color w:val="000000" w:themeColor="text1"/>
                <w:sz w:val="22"/>
                <w:szCs w:val="22"/>
                <w:highlight w:val="none"/>
                <w:lang w:val="zh-CN"/>
                <w14:textFill>
                  <w14:solidFill>
                    <w14:schemeClr w14:val="tx1"/>
                  </w14:solidFill>
                </w14:textFill>
              </w:rPr>
            </w:pPr>
            <w:r>
              <w:rPr>
                <w:rFonts w:hint="eastAsia" w:ascii="宋体" w:hAnsi="宋体" w:eastAsia="宋体" w:cs="宋体"/>
                <w:b w:val="0"/>
                <w:bCs w:val="0"/>
                <w:color w:val="auto"/>
                <w:sz w:val="22"/>
                <w:szCs w:val="22"/>
                <w:lang w:val="en-US" w:eastAsia="zh-CN"/>
              </w:rPr>
              <w:t>3.涉及证书（证件）的，要求提供相关证书（证件）</w:t>
            </w:r>
            <w:r>
              <w:rPr>
                <w:rFonts w:hint="eastAsia" w:ascii="宋体" w:hAnsi="宋体" w:eastAsia="宋体" w:cs="宋体"/>
                <w:color w:val="auto"/>
                <w:sz w:val="22"/>
                <w:szCs w:val="22"/>
              </w:rPr>
              <w:t>复印件或扫描件</w:t>
            </w:r>
            <w:r>
              <w:rPr>
                <w:rFonts w:hint="eastAsia" w:ascii="宋体" w:hAnsi="宋体" w:eastAsia="宋体" w:cs="宋体"/>
                <w:b w:val="0"/>
                <w:bCs w:val="0"/>
                <w:color w:val="auto"/>
                <w:sz w:val="22"/>
                <w:szCs w:val="22"/>
                <w:lang w:val="en-US" w:eastAsia="zh-CN"/>
              </w:rPr>
              <w:t>作为得分依据，原件备查。</w:t>
            </w:r>
          </w:p>
        </w:tc>
      </w:tr>
      <w:tr w14:paraId="28CC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49" w:hRule="atLeast"/>
          <w:jc w:val="center"/>
        </w:trPr>
        <w:tc>
          <w:tcPr>
            <w:tcW w:w="2612" w:type="pct"/>
            <w:gridSpan w:val="4"/>
            <w:shd w:val="clear" w:color="auto" w:fill="FFFFFF" w:themeFill="background1"/>
            <w:noWrap w:val="0"/>
            <w:vAlign w:val="center"/>
          </w:tcPr>
          <w:p w14:paraId="2A40719D">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商务部分</w:t>
            </w:r>
          </w:p>
        </w:tc>
        <w:tc>
          <w:tcPr>
            <w:tcW w:w="2387" w:type="pct"/>
            <w:shd w:val="clear" w:color="auto" w:fill="FFFFFF" w:themeFill="background1"/>
            <w:noWrap w:val="0"/>
            <w:vAlign w:val="center"/>
          </w:tcPr>
          <w:p w14:paraId="49F6884B">
            <w:pPr>
              <w:keepNext w:val="0"/>
              <w:keepLines w:val="0"/>
              <w:pageBreakBefore w:val="0"/>
              <w:kinsoku/>
              <w:wordWrap/>
              <w:overflowPunct/>
              <w:topLinePunct w:val="0"/>
              <w:bidi w:val="0"/>
              <w:spacing w:line="360" w:lineRule="exact"/>
              <w:jc w:val="center"/>
              <w:textAlignment w:val="auto"/>
              <w:rPr>
                <w:rFonts w:hint="default" w:ascii="宋体" w:hAnsi="宋体" w:eastAsia="宋体" w:cs="宋体"/>
                <w:sz w:val="22"/>
                <w:szCs w:val="22"/>
                <w:highlight w:val="none"/>
                <w:lang w:val="en-US" w:eastAsia="zh-CN"/>
              </w:rPr>
            </w:pPr>
            <w:r>
              <w:rPr>
                <w:rFonts w:hint="eastAsia" w:hAnsi="宋体" w:cs="宋体"/>
                <w:sz w:val="22"/>
                <w:szCs w:val="22"/>
                <w:highlight w:val="none"/>
                <w:lang w:val="en-US" w:eastAsia="zh-CN"/>
              </w:rPr>
              <w:t>49</w:t>
            </w:r>
          </w:p>
        </w:tc>
      </w:tr>
      <w:tr w14:paraId="77BEE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80" w:hRule="atLeast"/>
          <w:jc w:val="center"/>
        </w:trPr>
        <w:tc>
          <w:tcPr>
            <w:tcW w:w="437" w:type="pct"/>
            <w:shd w:val="clear" w:color="auto" w:fill="FFFFFF" w:themeFill="background1"/>
            <w:noWrap w:val="0"/>
            <w:vAlign w:val="center"/>
          </w:tcPr>
          <w:p w14:paraId="733D1A1C">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序号</w:t>
            </w:r>
          </w:p>
        </w:tc>
        <w:tc>
          <w:tcPr>
            <w:tcW w:w="1001" w:type="pct"/>
            <w:shd w:val="clear" w:color="auto" w:fill="FFFFFF" w:themeFill="background1"/>
            <w:noWrap w:val="0"/>
            <w:vAlign w:val="center"/>
          </w:tcPr>
          <w:p w14:paraId="4E281BD2">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评分因素</w:t>
            </w:r>
          </w:p>
        </w:tc>
        <w:tc>
          <w:tcPr>
            <w:tcW w:w="482" w:type="pct"/>
            <w:shd w:val="clear" w:color="auto" w:fill="FFFFFF" w:themeFill="background1"/>
            <w:noWrap w:val="0"/>
            <w:vAlign w:val="center"/>
          </w:tcPr>
          <w:p w14:paraId="0D6908A1">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分值</w:t>
            </w:r>
          </w:p>
        </w:tc>
        <w:tc>
          <w:tcPr>
            <w:tcW w:w="690" w:type="pct"/>
            <w:shd w:val="clear" w:color="auto" w:fill="FFFFFF" w:themeFill="background1"/>
            <w:noWrap w:val="0"/>
            <w:vAlign w:val="center"/>
          </w:tcPr>
          <w:p w14:paraId="57A7E88B">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评分方式</w:t>
            </w:r>
          </w:p>
        </w:tc>
        <w:tc>
          <w:tcPr>
            <w:tcW w:w="2387" w:type="pct"/>
            <w:shd w:val="clear" w:color="auto" w:fill="FFFFFF" w:themeFill="background1"/>
            <w:noWrap w:val="0"/>
            <w:vAlign w:val="center"/>
          </w:tcPr>
          <w:p w14:paraId="5F677D25">
            <w:pPr>
              <w:keepNext w:val="0"/>
              <w:keepLines w:val="0"/>
              <w:pageBreakBefore w:val="0"/>
              <w:kinsoku/>
              <w:wordWrap/>
              <w:overflowPunct/>
              <w:topLinePunct w:val="0"/>
              <w:bidi w:val="0"/>
              <w:spacing w:line="360" w:lineRule="exact"/>
              <w:ind w:firstLine="440" w:firstLineChars="200"/>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评分准则</w:t>
            </w:r>
          </w:p>
        </w:tc>
      </w:tr>
      <w:tr w14:paraId="422D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838" w:type="dxa"/>
            <w:shd w:val="clear" w:color="auto" w:fill="FFFFFF" w:themeFill="background1"/>
            <w:noWrap w:val="0"/>
            <w:vAlign w:val="center"/>
          </w:tcPr>
          <w:p w14:paraId="73D36B4D">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rPr>
              <w:t>1</w:t>
            </w:r>
          </w:p>
        </w:tc>
        <w:tc>
          <w:tcPr>
            <w:tcW w:w="1916" w:type="dxa"/>
            <w:shd w:val="clear" w:color="auto" w:fill="FFFFFF" w:themeFill="background1"/>
            <w:noWrap w:val="0"/>
            <w:vAlign w:val="center"/>
          </w:tcPr>
          <w:p w14:paraId="3DED4BCB">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投标人通过相关认证情况</w:t>
            </w:r>
          </w:p>
        </w:tc>
        <w:tc>
          <w:tcPr>
            <w:tcW w:w="924" w:type="dxa"/>
            <w:shd w:val="clear" w:color="auto" w:fill="FFFFFF" w:themeFill="background1"/>
            <w:noWrap w:val="0"/>
            <w:vAlign w:val="center"/>
          </w:tcPr>
          <w:p w14:paraId="7730E26B">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15</w:t>
            </w:r>
          </w:p>
        </w:tc>
        <w:tc>
          <w:tcPr>
            <w:tcW w:w="690" w:type="pct"/>
            <w:shd w:val="clear" w:color="auto" w:fill="FFFFFF" w:themeFill="background1"/>
            <w:noWrap w:val="0"/>
            <w:vAlign w:val="center"/>
          </w:tcPr>
          <w:p w14:paraId="65D736F8">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4E79A847">
            <w:pPr>
              <w:pStyle w:val="7"/>
              <w:keepNext w:val="0"/>
              <w:keepLines w:val="0"/>
              <w:pageBreakBefore w:val="0"/>
              <w:kinsoku/>
              <w:wordWrap/>
              <w:overflowPunct/>
              <w:topLinePunct w:val="0"/>
              <w:bidi w:val="0"/>
              <w:spacing w:after="0" w:line="360" w:lineRule="exact"/>
              <w:ind w:firstLine="0"/>
              <w:textAlignment w:val="auto"/>
              <w:rPr>
                <w:rFonts w:hint="eastAsia" w:ascii="宋体" w:hAnsi="宋体" w:eastAsia="宋体" w:cs="宋体"/>
                <w:b/>
                <w:sz w:val="22"/>
                <w:szCs w:val="22"/>
                <w:highlight w:val="none"/>
                <w:lang w:eastAsia="zh-CN"/>
              </w:rPr>
            </w:pPr>
            <w:r>
              <w:rPr>
                <w:rFonts w:hint="eastAsia" w:ascii="宋体" w:hAnsi="宋体" w:eastAsia="宋体" w:cs="宋体"/>
                <w:b/>
                <w:sz w:val="22"/>
                <w:szCs w:val="22"/>
                <w:highlight w:val="none"/>
              </w:rPr>
              <w:t>评分内容：</w:t>
            </w:r>
          </w:p>
          <w:p w14:paraId="31B6024F">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（1）获得商品售后服务评价体系认证</w:t>
            </w:r>
            <w:r>
              <w:rPr>
                <w:rFonts w:hint="eastAsia" w:ascii="宋体" w:hAnsi="宋体" w:eastAsia="宋体" w:cs="宋体"/>
                <w:color w:val="000000"/>
                <w:sz w:val="22"/>
                <w:szCs w:val="22"/>
                <w:highlight w:val="none"/>
                <w:shd w:val="clear" w:color="auto" w:fill="auto"/>
              </w:rPr>
              <w:t>证书</w:t>
            </w:r>
            <w:r>
              <w:rPr>
                <w:rFonts w:hint="eastAsia" w:ascii="宋体" w:hAnsi="宋体" w:eastAsia="宋体" w:cs="宋体"/>
                <w:color w:val="000000"/>
                <w:sz w:val="22"/>
                <w:szCs w:val="22"/>
              </w:rPr>
              <w:t>，得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404F62EA">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（2）获得食品安全管理体系认证证书，得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6B1A3DE7">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（3）获得职业健康安全管理体系认证证书，得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487FB2C8">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（4）获得质量管理体系认证证书，得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6F7D4FE4">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（5）获得环境管理体系认证证书，得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7DAEBC84">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（6）获得</w:t>
            </w:r>
            <w:r>
              <w:rPr>
                <w:rFonts w:hint="eastAsia" w:ascii="宋体" w:hAnsi="宋体" w:eastAsia="宋体" w:cs="宋体"/>
                <w:color w:val="000000"/>
                <w:sz w:val="22"/>
                <w:szCs w:val="22"/>
                <w:highlight w:val="none"/>
              </w:rPr>
              <w:t>HACCP危害分析与关键控制点</w:t>
            </w:r>
            <w:r>
              <w:rPr>
                <w:rFonts w:hint="eastAsia" w:ascii="宋体" w:hAnsi="宋体" w:eastAsia="宋体" w:cs="宋体"/>
                <w:color w:val="000000"/>
                <w:sz w:val="22"/>
                <w:szCs w:val="22"/>
              </w:rPr>
              <w:t>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0719CB2B">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（7）获得社会责任管理体系认证证书，得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34B041DB">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（8）获得供应链安全管理体系认证证书，得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5AAB0992">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（9）获得企业诚信管理体系认证证书，得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1441DD8D">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（10）获得绿色供应链管理体系认证证书，得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7FE2CA78">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（11）获得履约能力达标测评认证证书，得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6F1ABD14">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（12）获得餐饮服务管理体系认证证书，得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42F6B306">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（13）获得供应商综合实力评价认证证书，得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5738FCCE">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（14）获得企业标准化管理体系认证证书，得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758B5177">
            <w:pPr>
              <w:pStyle w:val="7"/>
              <w:keepNext w:val="0"/>
              <w:keepLines w:val="0"/>
              <w:pageBreakBefore w:val="0"/>
              <w:kinsoku/>
              <w:wordWrap/>
              <w:overflowPunct/>
              <w:topLinePunct w:val="0"/>
              <w:autoSpaceDE/>
              <w:autoSpaceDN/>
              <w:bidi w:val="0"/>
              <w:adjustRightInd/>
              <w:snapToGrid/>
              <w:spacing w:after="0" w:line="360" w:lineRule="exact"/>
              <w:ind w:firstLine="0"/>
              <w:textAlignment w:val="auto"/>
              <w:rPr>
                <w:rFonts w:hint="eastAsia" w:ascii="宋体" w:hAnsi="宋体" w:eastAsia="宋体" w:cs="宋体"/>
                <w:sz w:val="22"/>
                <w:szCs w:val="22"/>
              </w:rPr>
            </w:pPr>
            <w:r>
              <w:rPr>
                <w:rFonts w:hint="eastAsia" w:ascii="宋体" w:hAnsi="宋体" w:eastAsia="宋体" w:cs="宋体"/>
                <w:color w:val="000000"/>
                <w:sz w:val="22"/>
                <w:szCs w:val="22"/>
              </w:rPr>
              <w:t>（15）获得餐饮企业现场管理评价认证证书，得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637413C0">
            <w:pPr>
              <w:pStyle w:val="7"/>
              <w:keepNext w:val="0"/>
              <w:keepLines w:val="0"/>
              <w:pageBreakBefore w:val="0"/>
              <w:kinsoku/>
              <w:wordWrap/>
              <w:overflowPunct/>
              <w:topLinePunct w:val="0"/>
              <w:bidi w:val="0"/>
              <w:spacing w:after="0" w:line="360" w:lineRule="exact"/>
              <w:ind w:firstLine="0"/>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评分依据：</w:t>
            </w:r>
          </w:p>
          <w:p w14:paraId="68669548">
            <w:pPr>
              <w:pStyle w:val="7"/>
              <w:keepNext w:val="0"/>
              <w:keepLines w:val="0"/>
              <w:pageBreakBefore w:val="0"/>
              <w:kinsoku/>
              <w:wordWrap/>
              <w:overflowPunct/>
              <w:topLinePunct w:val="0"/>
              <w:bidi w:val="0"/>
              <w:spacing w:after="0" w:line="360" w:lineRule="exact"/>
              <w:ind w:firstLine="0" w:firstLineChars="0"/>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lang w:eastAsia="zh-CN"/>
              </w:rPr>
              <w:t>要求提供有效的（截止本项目投标截止日，证书在有效期范围内）认证证书扫描件（原件备查）及网站（全国认证认可信息公共服务平台（//cx.cnca.cn））的查询有效证明作为证明文件。</w:t>
            </w:r>
          </w:p>
        </w:tc>
      </w:tr>
      <w:tr w14:paraId="79405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838" w:type="dxa"/>
            <w:shd w:val="clear" w:color="auto" w:fill="FFFFFF" w:themeFill="background1"/>
            <w:noWrap w:val="0"/>
            <w:vAlign w:val="center"/>
          </w:tcPr>
          <w:p w14:paraId="72D2D747">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kern w:val="0"/>
                <w:sz w:val="22"/>
                <w:szCs w:val="22"/>
                <w:highlight w:val="none"/>
                <w:lang w:val="en-US" w:eastAsia="zh-CN"/>
              </w:rPr>
            </w:pPr>
            <w:r>
              <w:rPr>
                <w:rFonts w:hint="eastAsia" w:ascii="宋体" w:hAnsi="宋体" w:eastAsia="宋体" w:cs="宋体"/>
                <w:sz w:val="22"/>
                <w:szCs w:val="22"/>
              </w:rPr>
              <w:t>2</w:t>
            </w:r>
          </w:p>
        </w:tc>
        <w:tc>
          <w:tcPr>
            <w:tcW w:w="1916" w:type="dxa"/>
            <w:shd w:val="clear" w:color="auto" w:fill="FFFFFF" w:themeFill="background1"/>
            <w:noWrap w:val="0"/>
            <w:vAlign w:val="center"/>
          </w:tcPr>
          <w:p w14:paraId="7E3EE3D5">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投标人同类项目业绩情况</w:t>
            </w:r>
          </w:p>
        </w:tc>
        <w:tc>
          <w:tcPr>
            <w:tcW w:w="924" w:type="dxa"/>
            <w:shd w:val="clear" w:color="auto" w:fill="FFFFFF" w:themeFill="background1"/>
            <w:noWrap w:val="0"/>
            <w:vAlign w:val="center"/>
          </w:tcPr>
          <w:p w14:paraId="5DE12631">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kern w:val="0"/>
                <w:sz w:val="22"/>
                <w:szCs w:val="22"/>
                <w:highlight w:val="none"/>
              </w:rPr>
            </w:pPr>
            <w:r>
              <w:rPr>
                <w:rFonts w:hint="eastAsia" w:ascii="宋体" w:hAnsi="宋体" w:eastAsia="宋体" w:cs="宋体"/>
                <w:color w:val="000000"/>
                <w:sz w:val="22"/>
                <w:szCs w:val="22"/>
                <w:lang w:val="en-US" w:eastAsia="zh-CN"/>
              </w:rPr>
              <w:t>13</w:t>
            </w:r>
          </w:p>
        </w:tc>
        <w:tc>
          <w:tcPr>
            <w:tcW w:w="690" w:type="pct"/>
            <w:shd w:val="clear" w:color="auto" w:fill="FFFFFF" w:themeFill="background1"/>
            <w:noWrap w:val="0"/>
            <w:vAlign w:val="center"/>
          </w:tcPr>
          <w:p w14:paraId="313F15AC">
            <w:pPr>
              <w:keepNext w:val="0"/>
              <w:keepLines w:val="0"/>
              <w:pageBreakBefore w:val="0"/>
              <w:widowControl/>
              <w:kinsoku/>
              <w:wordWrap/>
              <w:overflowPunct/>
              <w:topLinePunct w:val="0"/>
              <w:bidi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6189B9EE">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评分内容：</w:t>
            </w:r>
          </w:p>
          <w:p w14:paraId="3889EF9A">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（1）投标人近三年（2021年1月1日至投标截止时间，以合同签订日期为准）承包过的食堂外包服务项目，每提供1个上述服务项目业绩的，得1分；最高得分4分。</w:t>
            </w:r>
          </w:p>
          <w:p w14:paraId="388B2E9B">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（2）投标人所承包过的单个食堂服务项目最大面积在7000平方米（含）及以上得5分；单个项目最大面积6000（含）-7000平方米得3分；单个项目最大面积5000（含）平方米得1分。</w:t>
            </w:r>
          </w:p>
          <w:p w14:paraId="316BC749">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（3）投标人所承包食堂管理项目，单个项目服务人数规模1000人（含）及以上得4分；单个项目服务人数规模350人（含）-1000人得2分。</w:t>
            </w:r>
          </w:p>
          <w:p w14:paraId="3D127445">
            <w:pPr>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评分依据：</w:t>
            </w:r>
          </w:p>
          <w:p w14:paraId="3C17F97E">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须提供合同关键页的扫描件，合同双方有公章；通过合同关键信息无法判断是否得分的，还须同时提供能证明得分的其它证明资料，如项目报告或合同甲方出具的证明文件，以上评审标准如一个合同里均能体现，提供一个合同即可。不具备或未提供有效证明文件不得分。</w:t>
            </w:r>
          </w:p>
          <w:p w14:paraId="01072FA2">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kern w:val="0"/>
                <w:sz w:val="22"/>
                <w:szCs w:val="22"/>
                <w:highlight w:val="none"/>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.以上资料要求提供扫描件</w:t>
            </w:r>
            <w:r>
              <w:rPr>
                <w:rFonts w:hint="eastAsia" w:ascii="宋体" w:hAnsi="宋体" w:eastAsia="宋体" w:cs="宋体"/>
                <w:color w:val="000000"/>
                <w:sz w:val="22"/>
                <w:szCs w:val="22"/>
                <w:lang w:eastAsia="zh-CN"/>
              </w:rPr>
              <w:t>或复印件加盖投标人公章</w:t>
            </w:r>
            <w:r>
              <w:rPr>
                <w:rFonts w:hint="eastAsia" w:ascii="宋体" w:hAnsi="宋体" w:eastAsia="宋体" w:cs="宋体"/>
                <w:color w:val="000000"/>
                <w:sz w:val="22"/>
                <w:szCs w:val="22"/>
              </w:rPr>
              <w:t>，原件备查。</w:t>
            </w:r>
          </w:p>
        </w:tc>
      </w:tr>
      <w:tr w14:paraId="2282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838" w:type="dxa"/>
            <w:shd w:val="clear" w:color="auto" w:fill="FFFFFF" w:themeFill="background1"/>
            <w:noWrap w:val="0"/>
            <w:vAlign w:val="center"/>
          </w:tcPr>
          <w:p w14:paraId="0E66A948">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3</w:t>
            </w:r>
          </w:p>
        </w:tc>
        <w:tc>
          <w:tcPr>
            <w:tcW w:w="1916" w:type="dxa"/>
            <w:shd w:val="clear" w:color="auto" w:fill="FFFFFF" w:themeFill="background1"/>
            <w:noWrap w:val="0"/>
            <w:vAlign w:val="center"/>
          </w:tcPr>
          <w:p w14:paraId="2455661B">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履约情况</w:t>
            </w:r>
          </w:p>
        </w:tc>
        <w:tc>
          <w:tcPr>
            <w:tcW w:w="924" w:type="dxa"/>
            <w:shd w:val="clear" w:color="auto" w:fill="FFFFFF" w:themeFill="background1"/>
            <w:noWrap w:val="0"/>
            <w:vAlign w:val="center"/>
          </w:tcPr>
          <w:p w14:paraId="7A08B207">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5</w:t>
            </w:r>
          </w:p>
        </w:tc>
        <w:tc>
          <w:tcPr>
            <w:tcW w:w="690" w:type="pct"/>
            <w:shd w:val="clear" w:color="auto" w:fill="FFFFFF" w:themeFill="background1"/>
            <w:noWrap w:val="0"/>
            <w:vAlign w:val="center"/>
          </w:tcPr>
          <w:p w14:paraId="4F5A5ACF">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74DFB43C">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评分内容：</w:t>
            </w:r>
          </w:p>
          <w:p w14:paraId="08E45FAC">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投标人自2020年1月1日至本项目</w:t>
            </w:r>
            <w:r>
              <w:rPr>
                <w:rFonts w:hint="eastAsia" w:ascii="宋体" w:hAnsi="宋体" w:eastAsia="宋体" w:cs="宋体"/>
                <w:color w:val="000000"/>
                <w:sz w:val="22"/>
                <w:szCs w:val="22"/>
                <w:lang w:val="en-US" w:eastAsia="zh-CN"/>
              </w:rPr>
              <w:t>投标截止时间</w:t>
            </w:r>
            <w:r>
              <w:rPr>
                <w:rFonts w:hint="eastAsia" w:ascii="宋体" w:hAnsi="宋体" w:eastAsia="宋体" w:cs="宋体"/>
                <w:color w:val="000000"/>
                <w:sz w:val="22"/>
                <w:szCs w:val="22"/>
              </w:rPr>
              <w:t>（以合同签订日期为准）食堂承包服务项目：</w:t>
            </w:r>
          </w:p>
          <w:p w14:paraId="6F35C6F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（1）经服务单位考核评价为优或满意或同等表述</w:t>
            </w:r>
            <w:r>
              <w:rPr>
                <w:rFonts w:hint="eastAsia" w:ascii="宋体" w:hAnsi="宋体" w:eastAsia="宋体" w:cs="宋体"/>
                <w:color w:val="000000"/>
                <w:sz w:val="22"/>
                <w:szCs w:val="22"/>
                <w:lang w:eastAsia="zh-CN"/>
              </w:rPr>
              <w:t>的，不少于</w:t>
            </w:r>
            <w:r>
              <w:rPr>
                <w:rFonts w:hint="eastAsia" w:ascii="宋体" w:hAnsi="宋体" w:eastAsia="宋体" w:cs="宋体"/>
                <w:color w:val="000000"/>
                <w:sz w:val="22"/>
                <w:szCs w:val="22"/>
                <w:lang w:val="en-US" w:eastAsia="zh-CN"/>
              </w:rPr>
              <w:t>2个</w:t>
            </w:r>
            <w:r>
              <w:rPr>
                <w:rFonts w:hint="eastAsia" w:ascii="宋体" w:hAnsi="宋体" w:eastAsia="宋体" w:cs="宋体"/>
                <w:color w:val="000000"/>
                <w:sz w:val="22"/>
                <w:szCs w:val="22"/>
              </w:rPr>
              <w:t>，在此基础上每增加一个得1分，最高不超过5分。</w:t>
            </w:r>
          </w:p>
          <w:p w14:paraId="3DCB085C">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评分依据</w:t>
            </w:r>
            <w:r>
              <w:rPr>
                <w:rFonts w:hint="eastAsia" w:ascii="宋体" w:hAnsi="宋体" w:eastAsia="宋体" w:cs="宋体"/>
                <w:b/>
                <w:bCs/>
                <w:color w:val="000000"/>
                <w:sz w:val="22"/>
                <w:szCs w:val="22"/>
              </w:rPr>
              <w:t>：</w:t>
            </w:r>
          </w:p>
          <w:p w14:paraId="4BCDD30F">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须提供合同关键页和加盖甲方单位公章（或甲方业务章）考核评价为“优或满意或同等表述的”相关证明文件扫描件，不具备或未提供有效证明文件不得分，原件备查。</w:t>
            </w:r>
          </w:p>
        </w:tc>
      </w:tr>
      <w:tr w14:paraId="4AF87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838" w:type="dxa"/>
            <w:shd w:val="clear" w:color="auto" w:fill="FFFFFF" w:themeFill="background1"/>
            <w:noWrap w:val="0"/>
            <w:vAlign w:val="center"/>
          </w:tcPr>
          <w:p w14:paraId="46231384">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4</w:t>
            </w:r>
          </w:p>
        </w:tc>
        <w:tc>
          <w:tcPr>
            <w:tcW w:w="1916" w:type="dxa"/>
            <w:shd w:val="clear" w:color="auto" w:fill="FFFFFF" w:themeFill="background1"/>
            <w:noWrap w:val="0"/>
            <w:vAlign w:val="center"/>
          </w:tcPr>
          <w:p w14:paraId="68F1FAB5">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荣誉</w:t>
            </w:r>
          </w:p>
        </w:tc>
        <w:tc>
          <w:tcPr>
            <w:tcW w:w="924" w:type="dxa"/>
            <w:shd w:val="clear" w:color="auto" w:fill="FFFFFF" w:themeFill="background1"/>
            <w:noWrap w:val="0"/>
            <w:vAlign w:val="center"/>
          </w:tcPr>
          <w:p w14:paraId="4F0F0EC2">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hAnsi="宋体" w:cs="宋体"/>
                <w:color w:val="000000"/>
                <w:sz w:val="22"/>
                <w:szCs w:val="22"/>
                <w:lang w:val="en-US" w:eastAsia="zh-CN"/>
              </w:rPr>
              <w:t>7</w:t>
            </w:r>
          </w:p>
        </w:tc>
        <w:tc>
          <w:tcPr>
            <w:tcW w:w="690" w:type="pct"/>
            <w:shd w:val="clear" w:color="auto" w:fill="FFFFFF" w:themeFill="background1"/>
            <w:noWrap w:val="0"/>
            <w:vAlign w:val="center"/>
          </w:tcPr>
          <w:p w14:paraId="28B259D6">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64609E77">
            <w:pPr>
              <w:keepNext w:val="0"/>
              <w:keepLines w:val="0"/>
              <w:pageBreakBefore w:val="0"/>
              <w:kinsoku/>
              <w:wordWrap/>
              <w:overflowPunct/>
              <w:topLinePunct w:val="0"/>
              <w:bidi w:val="0"/>
              <w:spacing w:line="360" w:lineRule="exact"/>
              <w:ind w:firstLine="0" w:firstLineChars="0"/>
              <w:textAlignment w:val="auto"/>
              <w:rPr>
                <w:rFonts w:hint="eastAsia" w:ascii="宋体" w:hAnsi="宋体" w:eastAsia="宋体" w:cs="宋体"/>
                <w:b/>
                <w:bCs w:val="0"/>
                <w:color w:val="000000"/>
                <w:sz w:val="22"/>
                <w:szCs w:val="22"/>
              </w:rPr>
            </w:pPr>
            <w:r>
              <w:rPr>
                <w:rFonts w:hint="eastAsia" w:ascii="宋体" w:hAnsi="宋体" w:eastAsia="宋体" w:cs="宋体"/>
                <w:b/>
                <w:bCs w:val="0"/>
                <w:color w:val="000000"/>
                <w:sz w:val="22"/>
                <w:szCs w:val="22"/>
              </w:rPr>
              <w:t>评</w:t>
            </w:r>
            <w:r>
              <w:rPr>
                <w:rFonts w:hint="eastAsia" w:ascii="宋体" w:hAnsi="宋体" w:eastAsia="宋体" w:cs="宋体"/>
                <w:b/>
                <w:bCs w:val="0"/>
                <w:color w:val="000000"/>
                <w:sz w:val="22"/>
                <w:szCs w:val="22"/>
                <w:lang w:val="en-US" w:eastAsia="zh-CN"/>
              </w:rPr>
              <w:t>分内容</w:t>
            </w:r>
            <w:r>
              <w:rPr>
                <w:rFonts w:hint="eastAsia" w:ascii="宋体" w:hAnsi="宋体" w:eastAsia="宋体" w:cs="宋体"/>
                <w:b/>
                <w:bCs w:val="0"/>
                <w:color w:val="000000"/>
                <w:sz w:val="22"/>
                <w:szCs w:val="22"/>
              </w:rPr>
              <w:t>：</w:t>
            </w:r>
          </w:p>
          <w:p w14:paraId="73FB61E1">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（1）投标人获得</w:t>
            </w:r>
            <w:r>
              <w:rPr>
                <w:rFonts w:hint="eastAsia" w:ascii="宋体" w:hAnsi="宋体" w:eastAsia="宋体" w:cs="宋体"/>
                <w:color w:val="000000"/>
                <w:sz w:val="22"/>
                <w:szCs w:val="22"/>
                <w:highlight w:val="none"/>
              </w:rPr>
              <w:t>“食品安全示范单位”</w:t>
            </w:r>
            <w:r>
              <w:rPr>
                <w:rFonts w:hint="eastAsia" w:ascii="宋体" w:hAnsi="宋体" w:eastAsia="宋体" w:cs="宋体"/>
                <w:color w:val="000000"/>
                <w:sz w:val="22"/>
                <w:szCs w:val="22"/>
              </w:rPr>
              <w:t>荣誉证书，单项</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452CB43E">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（2）投标人获得</w:t>
            </w:r>
            <w:r>
              <w:rPr>
                <w:rFonts w:hint="eastAsia" w:ascii="宋体" w:hAnsi="宋体" w:eastAsia="宋体" w:cs="宋体"/>
                <w:color w:val="000000"/>
                <w:sz w:val="22"/>
                <w:szCs w:val="22"/>
                <w:highlight w:val="none"/>
              </w:rPr>
              <w:t>“食品安全示范单位”</w:t>
            </w:r>
            <w:r>
              <w:rPr>
                <w:rFonts w:hint="eastAsia" w:ascii="宋体" w:hAnsi="宋体" w:eastAsia="宋体" w:cs="宋体"/>
                <w:color w:val="000000"/>
                <w:sz w:val="22"/>
                <w:szCs w:val="22"/>
              </w:rPr>
              <w:t>荣誉证书，单项</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772CAAE1">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（3）投标人获得荣誉证书，单项1分。</w:t>
            </w:r>
          </w:p>
          <w:p w14:paraId="4A912B5F">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hAnsi="宋体" w:cs="宋体"/>
                <w:color w:val="000000"/>
                <w:sz w:val="22"/>
                <w:szCs w:val="22"/>
                <w:lang w:val="en-US" w:eastAsia="zh-CN"/>
              </w:rPr>
            </w:pPr>
            <w:r>
              <w:rPr>
                <w:rFonts w:hint="eastAsia" w:hAnsi="宋体" w:cs="宋体"/>
                <w:color w:val="000000"/>
                <w:sz w:val="22"/>
                <w:szCs w:val="22"/>
                <w:lang w:val="en-US" w:eastAsia="zh-CN"/>
              </w:rPr>
              <w:t>（4）投标人获得“健康食堂”称号，单项1分；</w:t>
            </w:r>
          </w:p>
          <w:p w14:paraId="6AA999D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hAnsi="宋体" w:cs="宋体"/>
                <w:color w:val="000000"/>
                <w:sz w:val="22"/>
                <w:szCs w:val="22"/>
                <w:lang w:val="en-US" w:eastAsia="zh-CN"/>
              </w:rPr>
            </w:pPr>
            <w:r>
              <w:rPr>
                <w:rFonts w:hint="eastAsia" w:hAnsi="宋体" w:cs="宋体"/>
                <w:color w:val="000000"/>
                <w:sz w:val="22"/>
                <w:szCs w:val="22"/>
                <w:lang w:val="en-US" w:eastAsia="zh-CN"/>
              </w:rPr>
              <w:t>（5）投标人获得“政府采购优秀供应商”荣誉证书，单项1分；</w:t>
            </w:r>
          </w:p>
          <w:p w14:paraId="1AB8D7DA">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default" w:hAnsi="宋体" w:cs="宋体"/>
                <w:color w:val="000000"/>
                <w:sz w:val="22"/>
                <w:szCs w:val="22"/>
                <w:lang w:val="en-US" w:eastAsia="zh-CN"/>
              </w:rPr>
            </w:pPr>
            <w:r>
              <w:rPr>
                <w:rFonts w:hint="eastAsia" w:hAnsi="宋体" w:cs="宋体"/>
                <w:color w:val="000000"/>
                <w:sz w:val="22"/>
                <w:szCs w:val="22"/>
                <w:lang w:val="en-US" w:eastAsia="zh-CN"/>
              </w:rPr>
              <w:t>（6）投标人获得“供应链优秀企业”荣誉证书，单项1分；</w:t>
            </w:r>
          </w:p>
          <w:p w14:paraId="1672AD9E">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Cs/>
                <w:color w:val="000000"/>
                <w:sz w:val="22"/>
                <w:szCs w:val="22"/>
              </w:rPr>
            </w:pPr>
            <w:r>
              <w:rPr>
                <w:rFonts w:hint="eastAsia" w:ascii="宋体" w:hAnsi="宋体" w:eastAsia="宋体" w:cs="宋体"/>
                <w:color w:val="000000"/>
                <w:sz w:val="22"/>
                <w:szCs w:val="22"/>
              </w:rPr>
              <w:t>（</w:t>
            </w:r>
            <w:r>
              <w:rPr>
                <w:rFonts w:hint="eastAsia" w:hAnsi="宋体" w:cs="宋体"/>
                <w:color w:val="000000"/>
                <w:sz w:val="22"/>
                <w:szCs w:val="22"/>
                <w:lang w:val="en-US" w:eastAsia="zh-CN"/>
              </w:rPr>
              <w:t>7</w:t>
            </w:r>
            <w:r>
              <w:rPr>
                <w:rFonts w:hint="eastAsia" w:ascii="宋体" w:hAnsi="宋体" w:eastAsia="宋体" w:cs="宋体"/>
                <w:color w:val="000000"/>
                <w:sz w:val="22"/>
                <w:szCs w:val="22"/>
              </w:rPr>
              <w:t>）投标人获得市级及以上市场监督管理局颁发的“食品安全等级公示A级食堂”称号，得</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分。</w:t>
            </w:r>
          </w:p>
          <w:p w14:paraId="274FB5D2">
            <w:pPr>
              <w:keepNext w:val="0"/>
              <w:keepLines w:val="0"/>
              <w:pageBreakBefore w:val="0"/>
              <w:kinsoku/>
              <w:wordWrap/>
              <w:overflowPunct/>
              <w:topLinePunct w:val="0"/>
              <w:bidi w:val="0"/>
              <w:spacing w:line="360" w:lineRule="exact"/>
              <w:ind w:firstLine="0" w:firstLineChars="0"/>
              <w:textAlignment w:val="auto"/>
              <w:rPr>
                <w:rFonts w:hint="eastAsia" w:ascii="宋体" w:hAnsi="宋体" w:eastAsia="宋体" w:cs="宋体"/>
                <w:b/>
                <w:bCs w:val="0"/>
                <w:color w:val="000000"/>
                <w:sz w:val="22"/>
                <w:szCs w:val="22"/>
              </w:rPr>
            </w:pPr>
            <w:r>
              <w:rPr>
                <w:rFonts w:hint="eastAsia" w:ascii="宋体" w:hAnsi="宋体" w:eastAsia="宋体" w:cs="宋体"/>
                <w:b/>
                <w:bCs w:val="0"/>
                <w:color w:val="000000"/>
                <w:sz w:val="22"/>
                <w:szCs w:val="22"/>
                <w:lang w:val="en-US" w:eastAsia="zh-CN"/>
              </w:rPr>
              <w:t>评分依据</w:t>
            </w:r>
            <w:r>
              <w:rPr>
                <w:rFonts w:hint="eastAsia" w:ascii="宋体" w:hAnsi="宋体" w:eastAsia="宋体" w:cs="宋体"/>
                <w:b/>
                <w:bCs w:val="0"/>
                <w:color w:val="000000"/>
                <w:sz w:val="22"/>
                <w:szCs w:val="22"/>
              </w:rPr>
              <w:t>：</w:t>
            </w:r>
          </w:p>
          <w:p w14:paraId="48370968">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bCs/>
                <w:color w:val="000000"/>
                <w:kern w:val="2"/>
                <w:sz w:val="22"/>
                <w:szCs w:val="22"/>
                <w:lang w:val="en-US" w:eastAsia="zh-CN" w:bidi="ar-SA"/>
              </w:rPr>
            </w:pPr>
            <w:r>
              <w:rPr>
                <w:rFonts w:hint="eastAsia" w:hAnsi="宋体" w:cs="宋体"/>
                <w:bCs/>
                <w:color w:val="000000"/>
                <w:kern w:val="2"/>
                <w:sz w:val="22"/>
                <w:szCs w:val="22"/>
                <w:lang w:val="en-US" w:eastAsia="zh-CN" w:bidi="ar-SA"/>
              </w:rPr>
              <w:t>1.</w:t>
            </w:r>
            <w:r>
              <w:rPr>
                <w:rFonts w:hint="eastAsia" w:ascii="宋体" w:hAnsi="宋体" w:eastAsia="宋体" w:cs="宋体"/>
                <w:bCs/>
                <w:color w:val="000000"/>
                <w:kern w:val="2"/>
                <w:sz w:val="22"/>
                <w:szCs w:val="22"/>
                <w:lang w:val="en-US" w:eastAsia="zh-CN" w:bidi="ar-SA"/>
              </w:rPr>
              <w:t>提供有效的证书扫描件或复印件加盖投标人公章。</w:t>
            </w:r>
          </w:p>
          <w:p w14:paraId="5D73BA48">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宋体" w:hAnsi="宋体" w:eastAsia="宋体" w:cs="宋体"/>
                <w:bCs/>
                <w:color w:val="000000"/>
                <w:kern w:val="2"/>
                <w:sz w:val="22"/>
                <w:szCs w:val="22"/>
                <w:lang w:val="en-US" w:eastAsia="zh-CN" w:bidi="ar-SA"/>
              </w:rPr>
            </w:pPr>
            <w:r>
              <w:rPr>
                <w:rFonts w:hint="eastAsia" w:hAnsi="宋体" w:cs="宋体"/>
                <w:b w:val="0"/>
                <w:bCs w:val="0"/>
                <w:sz w:val="22"/>
                <w:szCs w:val="22"/>
                <w:lang w:val="en-US" w:eastAsia="zh-CN"/>
              </w:rPr>
              <w:t>2</w:t>
            </w:r>
            <w:r>
              <w:rPr>
                <w:rFonts w:hint="eastAsia" w:ascii="宋体" w:hAnsi="宋体" w:eastAsia="宋体" w:cs="宋体"/>
                <w:b w:val="0"/>
                <w:bCs w:val="0"/>
                <w:sz w:val="22"/>
                <w:szCs w:val="22"/>
                <w:shd w:val="clear" w:color="auto" w:fill="auto"/>
                <w:lang w:val="en-US" w:eastAsia="zh-CN"/>
              </w:rPr>
              <w:t>.涉及证书（证件）的，要求提供相关证书（证件）</w:t>
            </w:r>
            <w:r>
              <w:rPr>
                <w:rFonts w:hint="eastAsia" w:ascii="宋体" w:hAnsi="宋体" w:eastAsia="宋体" w:cs="宋体"/>
                <w:color w:val="000000"/>
                <w:sz w:val="22"/>
                <w:szCs w:val="22"/>
                <w:shd w:val="clear" w:color="auto" w:fill="auto"/>
              </w:rPr>
              <w:t>复印件或扫描件</w:t>
            </w:r>
            <w:r>
              <w:rPr>
                <w:rFonts w:hint="eastAsia" w:ascii="宋体" w:hAnsi="宋体" w:eastAsia="宋体" w:cs="宋体"/>
                <w:b w:val="0"/>
                <w:bCs w:val="0"/>
                <w:sz w:val="22"/>
                <w:szCs w:val="22"/>
                <w:shd w:val="clear" w:color="auto" w:fill="auto"/>
                <w:lang w:val="en-US" w:eastAsia="zh-CN"/>
              </w:rPr>
              <w:t>作为得分依据，原件备查。</w:t>
            </w:r>
          </w:p>
        </w:tc>
      </w:tr>
      <w:tr w14:paraId="4D314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838" w:type="dxa"/>
            <w:shd w:val="clear" w:color="auto" w:fill="FFFFFF" w:themeFill="background1"/>
            <w:noWrap w:val="0"/>
            <w:vAlign w:val="center"/>
          </w:tcPr>
          <w:p w14:paraId="45AA951E">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5</w:t>
            </w:r>
          </w:p>
        </w:tc>
        <w:tc>
          <w:tcPr>
            <w:tcW w:w="1916" w:type="dxa"/>
            <w:shd w:val="clear" w:color="auto" w:fill="FFFFFF" w:themeFill="background1"/>
            <w:noWrap w:val="0"/>
            <w:vAlign w:val="center"/>
          </w:tcPr>
          <w:p w14:paraId="195BCB55">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rPr>
              <w:t>购险情况</w:t>
            </w:r>
          </w:p>
        </w:tc>
        <w:tc>
          <w:tcPr>
            <w:tcW w:w="924" w:type="dxa"/>
            <w:shd w:val="clear" w:color="auto" w:fill="FFFFFF" w:themeFill="background1"/>
            <w:noWrap w:val="0"/>
            <w:vAlign w:val="center"/>
          </w:tcPr>
          <w:p w14:paraId="748EC692">
            <w:pPr>
              <w:keepNext w:val="0"/>
              <w:keepLines w:val="0"/>
              <w:pageBreakBefore w:val="0"/>
              <w:kinsoku/>
              <w:wordWrap/>
              <w:overflowPunct/>
              <w:topLinePunct w:val="0"/>
              <w:bidi w:val="0"/>
              <w:spacing w:line="360" w:lineRule="exact"/>
              <w:ind w:firstLine="0" w:firstLineChars="0"/>
              <w:jc w:val="center"/>
              <w:textAlignment w:val="auto"/>
              <w:rPr>
                <w:rFonts w:hint="eastAsia" w:ascii="宋体" w:hAnsi="宋体" w:eastAsia="宋体" w:cs="宋体"/>
                <w:sz w:val="22"/>
                <w:szCs w:val="22"/>
                <w:highlight w:val="none"/>
              </w:rPr>
            </w:pPr>
            <w:r>
              <w:rPr>
                <w:rFonts w:hint="eastAsia" w:ascii="宋体" w:hAnsi="宋体" w:eastAsia="宋体" w:cs="宋体"/>
                <w:color w:val="000000"/>
                <w:sz w:val="22"/>
                <w:szCs w:val="22"/>
                <w:lang w:val="en-US" w:eastAsia="zh-CN"/>
              </w:rPr>
              <w:t>4</w:t>
            </w:r>
          </w:p>
        </w:tc>
        <w:tc>
          <w:tcPr>
            <w:tcW w:w="690" w:type="pct"/>
            <w:shd w:val="clear" w:color="auto" w:fill="FFFFFF" w:themeFill="background1"/>
            <w:noWrap w:val="0"/>
            <w:vAlign w:val="center"/>
          </w:tcPr>
          <w:p w14:paraId="682905D6">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4569" w:type="dxa"/>
            <w:shd w:val="clear" w:color="auto" w:fill="FFFFFF" w:themeFill="background1"/>
            <w:noWrap w:val="0"/>
            <w:vAlign w:val="top"/>
          </w:tcPr>
          <w:p w14:paraId="38293B1D">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评</w:t>
            </w:r>
            <w:r>
              <w:rPr>
                <w:rFonts w:hint="eastAsia" w:ascii="宋体" w:hAnsi="宋体" w:eastAsia="宋体" w:cs="宋体"/>
                <w:b/>
                <w:bCs/>
                <w:color w:val="000000"/>
                <w:sz w:val="22"/>
                <w:szCs w:val="22"/>
                <w:lang w:val="en-US" w:eastAsia="zh-CN"/>
              </w:rPr>
              <w:t>分内容</w:t>
            </w:r>
            <w:r>
              <w:rPr>
                <w:rFonts w:hint="eastAsia" w:ascii="宋体" w:hAnsi="宋体" w:eastAsia="宋体" w:cs="宋体"/>
                <w:b/>
                <w:bCs/>
                <w:color w:val="000000"/>
                <w:sz w:val="22"/>
                <w:szCs w:val="22"/>
              </w:rPr>
              <w:t>：</w:t>
            </w:r>
          </w:p>
          <w:p w14:paraId="4C59F3C3">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投标人为正在经营的食堂投保《公众责任险》或《场地责任险》或《食品安全责任险》等，且总保险金额超过8000万元（含）计</w:t>
            </w:r>
            <w:r>
              <w:rPr>
                <w:rFonts w:hint="eastAsia" w:ascii="宋体" w:hAnsi="宋体" w:eastAsia="宋体" w:cs="宋体"/>
                <w:color w:val="000000"/>
                <w:sz w:val="22"/>
                <w:szCs w:val="22"/>
                <w:lang w:val="en-US" w:eastAsia="zh-CN"/>
              </w:rPr>
              <w:t>4</w:t>
            </w:r>
            <w:r>
              <w:rPr>
                <w:rFonts w:hint="eastAsia" w:ascii="宋体" w:hAnsi="宋体" w:eastAsia="宋体" w:cs="宋体"/>
                <w:color w:val="000000"/>
                <w:sz w:val="22"/>
                <w:szCs w:val="22"/>
              </w:rPr>
              <w:t>分，保险金额超过5000万元（含）低于8000万元计2分，保险金额超过3000万元（含）低于5000万元计1分，保险金额低于3000万元（含）不得分。</w:t>
            </w:r>
          </w:p>
          <w:p w14:paraId="241EB17F">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left"/>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评分依据</w:t>
            </w:r>
            <w:r>
              <w:rPr>
                <w:rFonts w:hint="eastAsia" w:ascii="宋体" w:hAnsi="宋体" w:eastAsia="宋体" w:cs="宋体"/>
                <w:b/>
                <w:bCs/>
                <w:color w:val="000000"/>
                <w:sz w:val="22"/>
                <w:szCs w:val="22"/>
              </w:rPr>
              <w:t>：</w:t>
            </w:r>
          </w:p>
          <w:p w14:paraId="5D2C22E9">
            <w:pPr>
              <w:keepNext w:val="0"/>
              <w:keepLines w:val="0"/>
              <w:pageBreakBefore w:val="0"/>
              <w:kinsoku/>
              <w:wordWrap/>
              <w:overflowPunct/>
              <w:topLinePunct w:val="0"/>
              <w:bidi w:val="0"/>
              <w:spacing w:line="360" w:lineRule="exact"/>
              <w:ind w:firstLine="0" w:firstLineChars="0"/>
              <w:jc w:val="left"/>
              <w:textAlignment w:val="auto"/>
              <w:rPr>
                <w:rFonts w:hint="eastAsia" w:ascii="宋体" w:hAnsi="宋体" w:eastAsia="宋体" w:cs="宋体"/>
                <w:sz w:val="22"/>
                <w:szCs w:val="22"/>
                <w:highlight w:val="none"/>
              </w:rPr>
            </w:pPr>
            <w:r>
              <w:rPr>
                <w:rFonts w:hint="eastAsia" w:ascii="宋体" w:hAnsi="宋体" w:eastAsia="宋体" w:cs="宋体"/>
                <w:bCs/>
                <w:color w:val="000000"/>
                <w:kern w:val="2"/>
                <w:sz w:val="22"/>
                <w:szCs w:val="22"/>
                <w:lang w:val="en-US" w:eastAsia="zh-CN" w:bidi="ar-SA"/>
              </w:rPr>
              <w:t>提供有效期内的保单扫描件加盖投标人公章，未提供或无法判断的不得分。</w:t>
            </w:r>
          </w:p>
        </w:tc>
      </w:tr>
      <w:tr w14:paraId="2DCF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838" w:type="dxa"/>
            <w:shd w:val="clear" w:color="auto" w:fill="FFFFFF" w:themeFill="background1"/>
            <w:noWrap w:val="0"/>
            <w:vAlign w:val="center"/>
          </w:tcPr>
          <w:p w14:paraId="1404728E">
            <w:pPr>
              <w:keepNext w:val="0"/>
              <w:keepLines w:val="0"/>
              <w:pageBreakBefore w:val="0"/>
              <w:shd w:val="clear" w:color="auto" w:fill="FFFFFF"/>
              <w:kinsoku/>
              <w:wordWrap/>
              <w:overflowPunct/>
              <w:topLinePunct w:val="0"/>
              <w:bidi w:val="0"/>
              <w:spacing w:line="360" w:lineRule="exact"/>
              <w:ind w:firstLine="0" w:firstLineChars="0"/>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val="en-US" w:eastAsia="zh-CN"/>
              </w:rPr>
              <w:t>6</w:t>
            </w:r>
          </w:p>
        </w:tc>
        <w:tc>
          <w:tcPr>
            <w:tcW w:w="1916" w:type="dxa"/>
            <w:shd w:val="clear" w:color="auto" w:fill="FFFFFF" w:themeFill="background1"/>
            <w:noWrap w:val="0"/>
            <w:vAlign w:val="center"/>
          </w:tcPr>
          <w:p w14:paraId="7CD7C6CD">
            <w:pPr>
              <w:keepNext w:val="0"/>
              <w:keepLines w:val="0"/>
              <w:pageBreakBefore w:val="0"/>
              <w:shd w:val="clear" w:color="auto" w:fill="FFFFFF"/>
              <w:kinsoku/>
              <w:wordWrap/>
              <w:overflowPunct/>
              <w:topLinePunct w:val="0"/>
              <w:bidi w:val="0"/>
              <w:spacing w:line="360" w:lineRule="exact"/>
              <w:ind w:firstLine="0" w:firstLineChars="0"/>
              <w:jc w:val="center"/>
              <w:textAlignment w:val="auto"/>
              <w:rPr>
                <w:rFonts w:hint="eastAsia" w:ascii="宋体" w:hAnsi="宋体" w:eastAsia="宋体" w:cs="宋体"/>
                <w:sz w:val="22"/>
                <w:szCs w:val="22"/>
              </w:rPr>
            </w:pPr>
            <w:r>
              <w:rPr>
                <w:rFonts w:hint="eastAsia" w:ascii="宋体" w:hAnsi="宋体" w:eastAsia="宋体" w:cs="宋体"/>
                <w:sz w:val="22"/>
                <w:szCs w:val="22"/>
              </w:rPr>
              <w:t>诚信情况</w:t>
            </w:r>
          </w:p>
        </w:tc>
        <w:tc>
          <w:tcPr>
            <w:tcW w:w="924" w:type="dxa"/>
            <w:shd w:val="clear" w:color="auto" w:fill="FFFFFF" w:themeFill="background1"/>
            <w:noWrap w:val="0"/>
            <w:vAlign w:val="center"/>
          </w:tcPr>
          <w:p w14:paraId="6C084A5C">
            <w:pPr>
              <w:keepNext w:val="0"/>
              <w:keepLines w:val="0"/>
              <w:pageBreakBefore w:val="0"/>
              <w:shd w:val="clear" w:color="auto" w:fill="FFFFFF"/>
              <w:kinsoku/>
              <w:wordWrap/>
              <w:overflowPunct/>
              <w:topLinePunct w:val="0"/>
              <w:bidi w:val="0"/>
              <w:spacing w:line="360" w:lineRule="exact"/>
              <w:ind w:firstLine="0" w:firstLineChars="0"/>
              <w:jc w:val="center"/>
              <w:textAlignment w:val="auto"/>
              <w:rPr>
                <w:rFonts w:hint="eastAsia" w:ascii="宋体" w:hAnsi="宋体" w:eastAsia="宋体" w:cs="宋体"/>
                <w:sz w:val="22"/>
                <w:szCs w:val="22"/>
              </w:rPr>
            </w:pPr>
            <w:r>
              <w:rPr>
                <w:rFonts w:hint="eastAsia" w:ascii="宋体" w:hAnsi="宋体" w:eastAsia="宋体" w:cs="宋体"/>
                <w:sz w:val="22"/>
                <w:szCs w:val="22"/>
              </w:rPr>
              <w:t>5</w:t>
            </w:r>
          </w:p>
        </w:tc>
        <w:tc>
          <w:tcPr>
            <w:tcW w:w="690" w:type="pct"/>
            <w:shd w:val="clear" w:color="auto" w:fill="FFFFFF" w:themeFill="background1"/>
            <w:noWrap w:val="0"/>
            <w:vAlign w:val="center"/>
          </w:tcPr>
          <w:p w14:paraId="0B48A94F">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0F08409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bCs/>
                <w:sz w:val="22"/>
                <w:szCs w:val="22"/>
              </w:rPr>
            </w:pPr>
            <w:r>
              <w:rPr>
                <w:rFonts w:hint="eastAsia" w:ascii="宋体" w:hAnsi="宋体" w:eastAsia="宋体" w:cs="宋体"/>
                <w:bCs/>
                <w:sz w:val="22"/>
                <w:szCs w:val="22"/>
              </w:rPr>
              <w:t>投标人在参与政府采购活动中存在诚信相关问题且在主管部门相关处理措施实施期限内的，本项不得分，否则得满分。</w:t>
            </w:r>
          </w:p>
          <w:p w14:paraId="46226FA6">
            <w:pPr>
              <w:keepNext w:val="0"/>
              <w:keepLines w:val="0"/>
              <w:pageBreakBefore w:val="0"/>
              <w:widowControl/>
              <w:kinsoku/>
              <w:wordWrap/>
              <w:overflowPunct/>
              <w:topLinePunct w:val="0"/>
              <w:autoSpaceDE/>
              <w:autoSpaceDN/>
              <w:bidi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bCs/>
                <w:sz w:val="22"/>
                <w:szCs w:val="22"/>
              </w:rPr>
              <w:t>投标人必须提供《诚信承诺函》（按投标文件格式要求填写），未按要求提供不得分。如若投标人承诺与实际情况不相符，将按照虚假投标的情况报相关主管部门处理。</w:t>
            </w:r>
          </w:p>
        </w:tc>
      </w:tr>
    </w:tbl>
    <w:p w14:paraId="1DBBB9B6">
      <w:pPr>
        <w:tabs>
          <w:tab w:val="clear" w:pos="426"/>
        </w:tabs>
        <w:spacing w:line="240" w:lineRule="auto"/>
        <w:rPr>
          <w:rFonts w:hint="eastAsia"/>
          <w:highlight w:val="none"/>
        </w:rPr>
      </w:pPr>
    </w:p>
    <w:p w14:paraId="3B27B78A">
      <w:pPr>
        <w:tabs>
          <w:tab w:val="clear" w:pos="426"/>
        </w:tabs>
        <w:spacing w:line="240" w:lineRule="auto"/>
        <w:rPr>
          <w:highlight w:val="none"/>
        </w:rPr>
      </w:pPr>
      <w:r>
        <w:rPr>
          <w:rFonts w:hint="eastAsia"/>
          <w:highlight w:val="none"/>
        </w:rPr>
        <w:t>备注：</w:t>
      </w:r>
    </w:p>
    <w:p w14:paraId="06B1320B">
      <w:pPr>
        <w:tabs>
          <w:tab w:val="clear" w:pos="426"/>
        </w:tabs>
        <w:spacing w:line="240" w:lineRule="auto"/>
        <w:ind w:firstLine="420" w:firstLineChars="200"/>
        <w:rPr>
          <w:rFonts w:hint="eastAsia"/>
          <w:highlight w:val="none"/>
        </w:rPr>
      </w:pPr>
      <w:r>
        <w:rPr>
          <w:rFonts w:hint="eastAsia"/>
          <w:highlight w:val="none"/>
        </w:rPr>
        <w:t>1.价格、技术、商务部分累加分为100分。</w:t>
      </w:r>
    </w:p>
    <w:p w14:paraId="4149D789">
      <w:pPr>
        <w:tabs>
          <w:tab w:val="clear" w:pos="426"/>
        </w:tabs>
        <w:spacing w:line="240" w:lineRule="auto"/>
        <w:ind w:firstLine="420" w:firstLineChars="200"/>
        <w:rPr>
          <w:bCs/>
          <w:highlight w:val="none"/>
        </w:rPr>
      </w:pPr>
      <w:r>
        <w:rPr>
          <w:rFonts w:hint="eastAsia"/>
          <w:highlight w:val="none"/>
        </w:rPr>
        <w:t>2.各投标人得分精确到小数点后两位。</w:t>
      </w:r>
    </w:p>
    <w:bookmarkEnd w:id="3"/>
    <w:p w14:paraId="123E7B61">
      <w:pPr>
        <w:shd w:val="clear" w:color="auto" w:fill="auto"/>
        <w:tabs>
          <w:tab w:val="clear" w:pos="426"/>
        </w:tabs>
        <w:adjustRightInd/>
        <w:snapToGrid/>
        <w:spacing w:line="240" w:lineRule="auto"/>
        <w:jc w:val="left"/>
        <w:rPr>
          <w:bCs/>
          <w:highlight w:val="none"/>
        </w:rPr>
      </w:pPr>
      <w:r>
        <w:rPr>
          <w:bCs/>
          <w:highlight w:val="none"/>
        </w:rPr>
        <w:br w:type="page"/>
      </w:r>
    </w:p>
    <w:p w14:paraId="2F7FBD2A">
      <w:pPr>
        <w:pStyle w:val="81"/>
        <w:tabs>
          <w:tab w:val="clear" w:pos="426"/>
        </w:tabs>
        <w:rPr>
          <w:rFonts w:hint="eastAsia"/>
          <w:highlight w:val="none"/>
        </w:rPr>
      </w:pPr>
    </w:p>
    <w:p w14:paraId="6A9BE921">
      <w:pPr>
        <w:pStyle w:val="81"/>
        <w:tabs>
          <w:tab w:val="clear" w:pos="426"/>
        </w:tabs>
        <w:rPr>
          <w:highlight w:val="none"/>
        </w:rPr>
      </w:pPr>
      <w:bookmarkStart w:id="5" w:name="_Toc28136"/>
      <w:r>
        <w:rPr>
          <w:rFonts w:hint="eastAsia"/>
          <w:highlight w:val="none"/>
        </w:rPr>
        <w:t>第一册专用条款</w:t>
      </w:r>
      <w:bookmarkEnd w:id="4"/>
      <w:bookmarkEnd w:id="5"/>
    </w:p>
    <w:p w14:paraId="77D58242">
      <w:pPr>
        <w:pStyle w:val="62"/>
        <w:tabs>
          <w:tab w:val="clear" w:pos="426"/>
        </w:tabs>
        <w:rPr>
          <w:rFonts w:hint="eastAsia"/>
          <w:highlight w:val="none"/>
        </w:rPr>
      </w:pPr>
      <w:bookmarkStart w:id="6" w:name="_Toc432592813"/>
      <w:bookmarkStart w:id="7" w:name="_Toc265483798"/>
    </w:p>
    <w:p w14:paraId="3561CFE4">
      <w:pPr>
        <w:pStyle w:val="62"/>
        <w:tabs>
          <w:tab w:val="clear" w:pos="426"/>
        </w:tabs>
        <w:rPr>
          <w:highlight w:val="none"/>
        </w:rPr>
      </w:pPr>
      <w:bookmarkStart w:id="8" w:name="_Toc25666"/>
      <w:r>
        <w:rPr>
          <w:rFonts w:hint="eastAsia"/>
          <w:highlight w:val="none"/>
        </w:rPr>
        <w:t>第一章招标公告</w:t>
      </w:r>
      <w:bookmarkEnd w:id="6"/>
      <w:bookmarkEnd w:id="7"/>
      <w:bookmarkEnd w:id="8"/>
    </w:p>
    <w:p w14:paraId="08A8FB6A">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bookmarkStart w:id="9" w:name="_Toc432592814"/>
      <w:r>
        <w:rPr>
          <w:rFonts w:hint="eastAsia" w:ascii="宋体" w:hAnsi="宋体" w:eastAsia="宋体" w:cs="宋体"/>
          <w:color w:val="auto"/>
          <w:sz w:val="22"/>
          <w:szCs w:val="22"/>
          <w:highlight w:val="none"/>
          <w:lang w:eastAsia="zh-CN"/>
        </w:rPr>
        <w:t>项目概况：广东省深圳市光明区消防救援大队2024年度食堂伙食保障服务采购项目的潜在投标人应在深圳市罗湖区太宁路2号百仕达大厦27B获取招标文件，并于2024年</w:t>
      </w:r>
      <w:r>
        <w:rPr>
          <w:rFonts w:hint="eastAsia" w:hAnsi="宋体" w:cs="宋体"/>
          <w:color w:val="auto"/>
          <w:sz w:val="22"/>
          <w:szCs w:val="22"/>
          <w:highlight w:val="none"/>
          <w:lang w:val="en-US" w:eastAsia="zh-CN"/>
        </w:rPr>
        <w:t>8</w:t>
      </w:r>
      <w:r>
        <w:rPr>
          <w:rFonts w:hint="eastAsia" w:ascii="宋体" w:hAnsi="宋体" w:eastAsia="宋体" w:cs="宋体"/>
          <w:color w:val="auto"/>
          <w:sz w:val="22"/>
          <w:szCs w:val="22"/>
          <w:highlight w:val="none"/>
          <w:lang w:eastAsia="zh-CN"/>
        </w:rPr>
        <w:t>月</w:t>
      </w:r>
      <w:r>
        <w:rPr>
          <w:rFonts w:hint="eastAsia" w:hAnsi="宋体" w:cs="宋体"/>
          <w:color w:val="auto"/>
          <w:sz w:val="22"/>
          <w:szCs w:val="22"/>
          <w:highlight w:val="none"/>
          <w:lang w:val="en-US" w:eastAsia="zh-CN"/>
        </w:rPr>
        <w:t>23</w:t>
      </w:r>
      <w:r>
        <w:rPr>
          <w:rFonts w:hint="eastAsia" w:ascii="宋体" w:hAnsi="宋体" w:eastAsia="宋体" w:cs="宋体"/>
          <w:color w:val="auto"/>
          <w:sz w:val="22"/>
          <w:szCs w:val="22"/>
          <w:highlight w:val="none"/>
          <w:lang w:eastAsia="zh-CN"/>
        </w:rPr>
        <w:t>日</w:t>
      </w:r>
      <w:r>
        <w:rPr>
          <w:rFonts w:hint="eastAsia" w:hAnsi="宋体" w:cs="宋体"/>
          <w:color w:val="auto"/>
          <w:sz w:val="22"/>
          <w:szCs w:val="22"/>
          <w:highlight w:val="none"/>
          <w:lang w:val="en-US" w:eastAsia="zh-CN"/>
        </w:rPr>
        <w:t>15</w:t>
      </w:r>
      <w:r>
        <w:rPr>
          <w:rFonts w:hint="eastAsia" w:ascii="宋体" w:hAnsi="宋体" w:eastAsia="宋体" w:cs="宋体"/>
          <w:color w:val="auto"/>
          <w:sz w:val="22"/>
          <w:szCs w:val="22"/>
          <w:highlight w:val="none"/>
          <w:lang w:eastAsia="zh-CN"/>
        </w:rPr>
        <w:t>点</w:t>
      </w:r>
      <w:r>
        <w:rPr>
          <w:rFonts w:hint="eastAsia" w:hAnsi="宋体" w:cs="宋体"/>
          <w:color w:val="auto"/>
          <w:sz w:val="22"/>
          <w:szCs w:val="22"/>
          <w:highlight w:val="none"/>
          <w:lang w:val="en-US" w:eastAsia="zh-CN"/>
        </w:rPr>
        <w:t>30</w:t>
      </w:r>
      <w:r>
        <w:rPr>
          <w:rFonts w:hint="eastAsia" w:ascii="宋体" w:hAnsi="宋体" w:eastAsia="宋体" w:cs="宋体"/>
          <w:color w:val="auto"/>
          <w:sz w:val="22"/>
          <w:szCs w:val="22"/>
          <w:highlight w:val="none"/>
          <w:lang w:eastAsia="zh-CN"/>
        </w:rPr>
        <w:t>分（北京时间）前递交投标文件。</w:t>
      </w:r>
    </w:p>
    <w:p w14:paraId="41BFBA22">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bCs/>
          <w:color w:val="auto"/>
          <w:sz w:val="22"/>
          <w:szCs w:val="22"/>
          <w:highlight w:val="none"/>
        </w:rPr>
      </w:pPr>
      <w:bookmarkStart w:id="10" w:name="_Toc9093"/>
    </w:p>
    <w:p w14:paraId="3A47BC5E">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一、项目基本情况</w:t>
      </w:r>
      <w:bookmarkEnd w:id="10"/>
    </w:p>
    <w:p w14:paraId="1846DA6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default" w:ascii="宋体" w:hAnsi="宋体" w:eastAsia="宋体" w:cs="宋体"/>
          <w:snapToGrid w:val="0"/>
          <w:color w:val="auto"/>
          <w:sz w:val="22"/>
          <w:szCs w:val="22"/>
          <w:lang w:val="en-US" w:eastAsia="en-US" w:bidi="ar-SA"/>
        </w:rPr>
        <w:t>1</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项目编号：</w:t>
      </w:r>
      <w:r>
        <w:rPr>
          <w:rFonts w:hint="eastAsia" w:ascii="宋体" w:hAnsi="宋体" w:eastAsia="宋体" w:cs="宋体"/>
          <w:color w:val="auto"/>
          <w:sz w:val="22"/>
          <w:szCs w:val="22"/>
          <w:highlight w:val="none"/>
          <w:lang w:eastAsia="zh-CN"/>
        </w:rPr>
        <w:t xml:space="preserve">3324-DH2430F2254 </w:t>
      </w:r>
    </w:p>
    <w:p w14:paraId="45E6EED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2</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lang w:eastAsia="zh-CN"/>
        </w:rPr>
        <w:t xml:space="preserve">项目名称：广东省深圳市光明区消防救援大队2024年度食堂伙食保障服务采购项目 </w:t>
      </w:r>
    </w:p>
    <w:p w14:paraId="42D40D8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default" w:ascii="宋体" w:hAnsi="宋体" w:eastAsia="宋体" w:cs="宋体"/>
          <w:snapToGrid w:val="0"/>
          <w:color w:val="auto"/>
          <w:sz w:val="22"/>
          <w:szCs w:val="22"/>
          <w:lang w:val="en-US" w:eastAsia="en-US" w:bidi="ar-SA"/>
        </w:rPr>
        <w:t>3</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预算金额：人民币</w:t>
      </w:r>
      <w:r>
        <w:rPr>
          <w:rFonts w:hint="eastAsia" w:ascii="宋体" w:hAnsi="宋体" w:eastAsia="宋体" w:cs="宋体"/>
          <w:color w:val="auto"/>
          <w:sz w:val="22"/>
          <w:szCs w:val="22"/>
          <w:highlight w:val="none"/>
          <w:lang w:eastAsia="zh-CN"/>
        </w:rPr>
        <w:t>2,700,000.00</w:t>
      </w:r>
      <w:r>
        <w:rPr>
          <w:rFonts w:hint="eastAsia" w:ascii="宋体" w:hAnsi="宋体" w:eastAsia="宋体" w:cs="宋体"/>
          <w:color w:val="auto"/>
          <w:sz w:val="22"/>
          <w:szCs w:val="22"/>
          <w:highlight w:val="none"/>
        </w:rPr>
        <w:t>元</w:t>
      </w:r>
    </w:p>
    <w:p w14:paraId="62B7EA3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default" w:ascii="宋体" w:hAnsi="宋体" w:eastAsia="宋体" w:cs="宋体"/>
          <w:snapToGrid w:val="0"/>
          <w:color w:val="auto"/>
          <w:sz w:val="22"/>
          <w:szCs w:val="22"/>
          <w:lang w:val="en-US" w:eastAsia="en-US" w:bidi="ar-SA"/>
        </w:rPr>
        <w:t>4</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最高限价：人民币</w:t>
      </w:r>
      <w:r>
        <w:rPr>
          <w:rFonts w:hint="eastAsia" w:ascii="宋体" w:hAnsi="宋体" w:eastAsia="宋体" w:cs="宋体"/>
          <w:color w:val="auto"/>
          <w:sz w:val="22"/>
          <w:szCs w:val="22"/>
          <w:highlight w:val="none"/>
          <w:lang w:eastAsia="zh-CN"/>
        </w:rPr>
        <w:t>2,700,000.00</w:t>
      </w:r>
      <w:r>
        <w:rPr>
          <w:rFonts w:hint="eastAsia" w:ascii="宋体" w:hAnsi="宋体" w:eastAsia="宋体" w:cs="宋体"/>
          <w:color w:val="auto"/>
          <w:sz w:val="22"/>
          <w:szCs w:val="22"/>
          <w:highlight w:val="none"/>
        </w:rPr>
        <w:t>元</w:t>
      </w:r>
    </w:p>
    <w:p w14:paraId="0E31EA3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5</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采购需求：确定一家供应商，为采购人提供相关服务。</w:t>
      </w:r>
    </w:p>
    <w:p w14:paraId="75D33DC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6</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lang w:eastAsia="zh-CN"/>
        </w:rPr>
        <w:t>合同履行期限：自合同签订之日起12个月。</w:t>
      </w:r>
    </w:p>
    <w:p w14:paraId="60C617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7</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lang w:eastAsia="zh-CN"/>
        </w:rPr>
        <w:t>本项目不接受联合体投标。</w:t>
      </w:r>
    </w:p>
    <w:p w14:paraId="584D028A">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1" w:name="_Toc15417"/>
    </w:p>
    <w:p w14:paraId="08BA1210">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二、申请人资格要求</w:t>
      </w:r>
      <w:bookmarkEnd w:id="11"/>
    </w:p>
    <w:p w14:paraId="0B1DD51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1.</w:t>
      </w:r>
      <w:r>
        <w:rPr>
          <w:rFonts w:hint="eastAsia" w:ascii="宋体" w:hAnsi="宋体" w:eastAsia="宋体" w:cs="宋体"/>
          <w:color w:val="auto"/>
          <w:sz w:val="22"/>
          <w:szCs w:val="22"/>
          <w:highlight w:val="none"/>
          <w:shd w:val="clear" w:color="auto" w:fill="FFFFFF"/>
          <w:lang w:eastAsia="zh-CN"/>
        </w:rPr>
        <w:t>满足《中华人民共和国政府采购法》第二十二条规定；</w:t>
      </w:r>
    </w:p>
    <w:p w14:paraId="37E3E3A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2.落实政府采购政策需满足的资格要求：</w:t>
      </w:r>
    </w:p>
    <w:p w14:paraId="36F36F8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根据《政府采购促进中小企业发展管理办法》（财库〔2020〕46号）：</w:t>
      </w:r>
    </w:p>
    <w:p w14:paraId="5B05DB1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①若投标人不分包，须自身为</w:t>
      </w:r>
      <w:r>
        <w:rPr>
          <w:rFonts w:hint="eastAsia" w:hAnsi="宋体" w:cs="宋体"/>
          <w:snapToGrid w:val="0"/>
          <w:color w:val="auto"/>
          <w:sz w:val="22"/>
          <w:szCs w:val="22"/>
          <w:highlight w:val="none"/>
          <w:shd w:val="clear" w:color="auto" w:fill="auto"/>
          <w:lang w:val="en-US" w:eastAsia="zh-CN" w:bidi="ar-SA"/>
        </w:rPr>
        <w:t>中</w:t>
      </w:r>
      <w:r>
        <w:rPr>
          <w:rFonts w:hint="eastAsia" w:ascii="宋体" w:hAnsi="宋体" w:eastAsia="宋体" w:cs="宋体"/>
          <w:snapToGrid w:val="0"/>
          <w:color w:val="auto"/>
          <w:sz w:val="22"/>
          <w:szCs w:val="22"/>
          <w:highlight w:val="none"/>
          <w:shd w:val="clear" w:color="auto" w:fill="auto"/>
          <w:lang w:val="en-US" w:eastAsia="zh-CN" w:bidi="ar-SA"/>
        </w:rPr>
        <w:t>小微企业，提供《中小企业声明函》（详见招标文件格式内容，并加盖投标人公章）。</w:t>
      </w:r>
    </w:p>
    <w:p w14:paraId="56C0C35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②若投标人自身为大型企业，须将本项目非主体、非关键性服务内容分包，且需满足：本项目预留部分份额专门面向中小微企业采购，要求中小微企业承担的比例不低于合同总额的30%，其中预留给小微企业承担的比例不低于60%。分包承担主体不多于3家，且分包承担主体不得再次分包，须提供《分包意向协议》（格式仅供参考，需加盖投标人与各分包承担主体的公章，并在协议中明确各方的合同金额比例，要求由中小微企业承担的合同金额比例符合预留份额的比例要求），且须提供《中小企业声明函》（详见招标文件格式内容，并加盖投标人公章）。</w:t>
      </w:r>
    </w:p>
    <w:p w14:paraId="4AA5784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注：接受分包合同的中小企业与分包企业之间不得存在直接控股、管理关系，且在同一项目中不得接受两个或以上包组中标企业的分包。残疾人福利性单位或监狱企业视同小型、微型企业，提供《残疾人福利性单位声明函》或由省级以上监狱管理局、戒毒管理局(含新疆生产建设兵团)出具的监狱企业证明文件，未提供声明函或声明函内容不符合中小企业声明函“填写指引”要求的做资格审查不通过处理。</w:t>
      </w:r>
    </w:p>
    <w:p w14:paraId="1BBFFBE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3．</w:t>
      </w:r>
      <w:r>
        <w:rPr>
          <w:rFonts w:hint="eastAsia" w:ascii="宋体" w:hAnsi="宋体" w:eastAsia="宋体" w:cs="宋体"/>
          <w:color w:val="auto"/>
          <w:sz w:val="22"/>
          <w:szCs w:val="22"/>
          <w:highlight w:val="none"/>
          <w:shd w:val="clear" w:color="auto" w:fill="FFFFFF"/>
          <w:lang w:eastAsia="zh-CN"/>
        </w:rPr>
        <w:t>本项目的特定资格要求：</w:t>
      </w:r>
    </w:p>
    <w:p w14:paraId="712C44AE">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(1)</w:t>
      </w:r>
      <w:r>
        <w:rPr>
          <w:rFonts w:hint="eastAsia" w:ascii="宋体" w:hAnsi="宋体" w:eastAsia="宋体" w:cs="宋体"/>
          <w:color w:val="auto"/>
          <w:sz w:val="22"/>
          <w:szCs w:val="22"/>
          <w:highlight w:val="none"/>
          <w:shd w:val="clear" w:color="auto" w:fill="FFFFFF"/>
        </w:rPr>
        <w:t>须提供具有独立承担民事责任能力的法人或其他组织的营业执照或法人证书等证明材料复印件或扫描件以及《政府采购投标及履约承诺函》加盖投标人公章，总公司或者分公司只允许一家投标，不允许同时参与本项目投标，以分公司名义参与投标的，须提供总公司或具有独立法人资格的上一级公司出具的愿为其参与本项目投标以及履约等行为承担民事责任的加盖总公司公章的授权函，并提供总公司及分公司的营业执照复印件或扫描件加盖投标人公章，原件备查；</w:t>
      </w:r>
    </w:p>
    <w:p w14:paraId="33BB0936">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(2)</w:t>
      </w:r>
      <w:r>
        <w:rPr>
          <w:rFonts w:hint="eastAsia" w:ascii="宋体" w:hAnsi="宋体" w:eastAsia="宋体" w:cs="宋体"/>
          <w:color w:val="auto"/>
          <w:sz w:val="22"/>
          <w:szCs w:val="22"/>
          <w:highlight w:val="none"/>
          <w:shd w:val="clear" w:color="auto" w:fill="FFFFFF"/>
        </w:rPr>
        <w:t>参与本项目投标前三年内，在经营活动中没有重大违法记录（须按本项目投标文件格式要求提供《政府采购投标及履约承诺函》加盖投标人公章）；</w:t>
      </w:r>
    </w:p>
    <w:p w14:paraId="5EECA433">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(3)参与本项目政府采购活动时不存在被有关部门禁止参与政府采购活动且在有效期内的情况（须按本项目投标文件格式要求提供《政府采购投标及履约承诺函》加盖投标人公章）；</w:t>
      </w:r>
    </w:p>
    <w:p w14:paraId="7086C97D">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(4)单位负责人为同一人或者存在直接控股、管理关系的不同供应商，不得参加同一合同项下的政府采购活动（须按本项目投标文件格式要求提供《政府采购投标及履约承诺函》加盖投标人公章）；</w:t>
      </w:r>
    </w:p>
    <w:p w14:paraId="447600DF">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(5)</w:t>
      </w:r>
      <w:r>
        <w:rPr>
          <w:rFonts w:hint="eastAsia" w:ascii="宋体" w:hAnsi="宋体" w:eastAsia="宋体" w:cs="宋体"/>
          <w:color w:val="auto"/>
          <w:sz w:val="22"/>
          <w:szCs w:val="22"/>
          <w:highlight w:val="none"/>
          <w:shd w:val="clear" w:color="auto" w:fill="FFFFFF"/>
        </w:rPr>
        <w:t>除单一来源采购项目外，为采购项目提供整体设计、规范编制或者项目管理、监理、检测等服务的供应商，不得再参加该采购项目的其他采购活动（须按本项目投标文件格式要求提供《政府采购投标及履约承诺函》加盖投标人公章）；</w:t>
      </w:r>
    </w:p>
    <w:p w14:paraId="1D817221">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(6)</w:t>
      </w:r>
      <w:r>
        <w:rPr>
          <w:rFonts w:hint="eastAsia" w:ascii="宋体" w:hAnsi="宋体" w:eastAsia="宋体" w:cs="宋体"/>
          <w:color w:val="auto"/>
          <w:sz w:val="22"/>
          <w:szCs w:val="22"/>
          <w:highlight w:val="none"/>
          <w:shd w:val="clear" w:color="auto" w:fill="FFFFFF"/>
        </w:rPr>
        <w:t>投标人未被列入失信被执行人、重大税收违法案件当事人名单及政府采购严重违法失信行为记录名单（须按本项目投标文件格式要求提供《政府采购投标及履约承诺函》加盖投标人公章）；【注：采购代理机构将通过“信用中国”中“信用服务”栏的“重大税收违法失信主体”“失信被执行人”、“中国政府采购网”中的“政府采购严重违法失信行为记录名单”、“深圳信用网”以及“深圳市政府采购监管网”查询供应商的信用信息，相关信息以开标当日的查询结果为准。信用信息查询记录将作为项目档案材料一并保存。】；</w:t>
      </w:r>
    </w:p>
    <w:p w14:paraId="3CF45D1D">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(7)</w:t>
      </w:r>
      <w:r>
        <w:rPr>
          <w:rFonts w:hint="eastAsia" w:ascii="宋体" w:hAnsi="宋体" w:eastAsia="宋体" w:cs="宋体"/>
          <w:color w:val="auto"/>
          <w:sz w:val="22"/>
          <w:szCs w:val="22"/>
          <w:highlight w:val="none"/>
          <w:shd w:val="clear" w:color="auto" w:fill="FFFFFF"/>
        </w:rPr>
        <w:t>本项目不接受联合体投标；</w:t>
      </w:r>
    </w:p>
    <w:p w14:paraId="4DEED3C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(8)投标人具有有效期内的《食品经营许可证》（提供证书复印件加盖投标人公章，原件备查）。</w:t>
      </w:r>
    </w:p>
    <w:p w14:paraId="38DBC8CD">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rPr>
      </w:pPr>
      <w:bookmarkStart w:id="12" w:name="_Toc30290"/>
    </w:p>
    <w:p w14:paraId="798F51EF">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三、获取招标文件</w:t>
      </w:r>
      <w:bookmarkEnd w:id="12"/>
    </w:p>
    <w:p w14:paraId="57E119F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1.</w:t>
      </w:r>
      <w:r>
        <w:rPr>
          <w:rFonts w:hint="eastAsia" w:ascii="宋体" w:hAnsi="宋体" w:eastAsia="宋体" w:cs="宋体"/>
          <w:color w:val="auto"/>
          <w:sz w:val="22"/>
          <w:szCs w:val="22"/>
          <w:highlight w:val="none"/>
          <w:lang w:eastAsia="zh-CN"/>
        </w:rPr>
        <w:t>时间：2024年</w:t>
      </w:r>
      <w:r>
        <w:rPr>
          <w:rFonts w:hint="eastAsia" w:hAnsi="宋体" w:cs="宋体"/>
          <w:color w:val="auto"/>
          <w:sz w:val="22"/>
          <w:szCs w:val="22"/>
          <w:highlight w:val="none"/>
          <w:lang w:val="en-US" w:eastAsia="zh-CN"/>
        </w:rPr>
        <w:t>8</w:t>
      </w:r>
      <w:r>
        <w:rPr>
          <w:rFonts w:hint="eastAsia" w:ascii="宋体" w:hAnsi="宋体" w:eastAsia="宋体" w:cs="宋体"/>
          <w:color w:val="auto"/>
          <w:sz w:val="22"/>
          <w:szCs w:val="22"/>
          <w:highlight w:val="none"/>
          <w:lang w:eastAsia="zh-CN"/>
        </w:rPr>
        <w:t>月</w:t>
      </w:r>
      <w:r>
        <w:rPr>
          <w:rFonts w:hint="eastAsia" w:hAnsi="宋体" w:cs="宋体"/>
          <w:color w:val="auto"/>
          <w:sz w:val="22"/>
          <w:szCs w:val="22"/>
          <w:highlight w:val="none"/>
          <w:lang w:val="en-US" w:eastAsia="zh-CN"/>
        </w:rPr>
        <w:t>2</w:t>
      </w:r>
      <w:r>
        <w:rPr>
          <w:rFonts w:hint="eastAsia" w:ascii="宋体" w:hAnsi="宋体" w:eastAsia="宋体" w:cs="宋体"/>
          <w:color w:val="auto"/>
          <w:sz w:val="22"/>
          <w:szCs w:val="22"/>
          <w:highlight w:val="none"/>
          <w:lang w:eastAsia="zh-CN"/>
        </w:rPr>
        <w:t>日至2024年</w:t>
      </w:r>
      <w:r>
        <w:rPr>
          <w:rFonts w:hint="eastAsia" w:hAnsi="宋体" w:cs="宋体"/>
          <w:color w:val="auto"/>
          <w:sz w:val="22"/>
          <w:szCs w:val="22"/>
          <w:highlight w:val="none"/>
          <w:lang w:val="en-US" w:eastAsia="zh-CN"/>
        </w:rPr>
        <w:t>8</w:t>
      </w:r>
      <w:r>
        <w:rPr>
          <w:rFonts w:hint="eastAsia" w:ascii="宋体" w:hAnsi="宋体" w:eastAsia="宋体" w:cs="宋体"/>
          <w:color w:val="auto"/>
          <w:sz w:val="22"/>
          <w:szCs w:val="22"/>
          <w:highlight w:val="none"/>
          <w:lang w:eastAsia="zh-CN"/>
        </w:rPr>
        <w:t>月</w:t>
      </w:r>
      <w:r>
        <w:rPr>
          <w:rFonts w:hint="eastAsia" w:hAnsi="宋体" w:cs="宋体"/>
          <w:color w:val="auto"/>
          <w:sz w:val="22"/>
          <w:szCs w:val="22"/>
          <w:highlight w:val="none"/>
          <w:lang w:val="en-US" w:eastAsia="zh-CN"/>
        </w:rPr>
        <w:t>12</w:t>
      </w:r>
      <w:r>
        <w:rPr>
          <w:rFonts w:hint="eastAsia" w:ascii="宋体" w:hAnsi="宋体" w:eastAsia="宋体" w:cs="宋体"/>
          <w:color w:val="auto"/>
          <w:sz w:val="22"/>
          <w:szCs w:val="22"/>
          <w:highlight w:val="none"/>
          <w:lang w:eastAsia="zh-CN"/>
        </w:rPr>
        <w:t>日，每天上午9:00至12:00，下午14:30至17:30（北京时间，法定节假日除外）</w:t>
      </w:r>
    </w:p>
    <w:p w14:paraId="527DDD5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2.</w:t>
      </w:r>
      <w:r>
        <w:rPr>
          <w:rFonts w:hint="eastAsia" w:ascii="宋体" w:hAnsi="宋体" w:eastAsia="宋体" w:cs="宋体"/>
          <w:color w:val="auto"/>
          <w:sz w:val="22"/>
          <w:szCs w:val="22"/>
          <w:highlight w:val="none"/>
          <w:lang w:eastAsia="zh-CN"/>
        </w:rPr>
        <w:t>地点：深圳市罗湖区太宁路2号百仕达大厦27B</w:t>
      </w:r>
    </w:p>
    <w:p w14:paraId="0C7A8A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3.方式：现场投标报名或网上投标报名（报名资料均需加盖单位公章）</w:t>
      </w:r>
    </w:p>
    <w:p w14:paraId="7E93B97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1）现场投标报名：提供以下资料：1）营业执照（或事业法人登记证等证明文件）复印件；2）法定代表人证明书及授权委托书，附上法定代表人身份证复印件及授权代表身份证复印件；3）《洽购文件登记表》；4）资格要求中其他资质证明文件。注：以上资料均需加盖公章。</w:t>
      </w:r>
    </w:p>
    <w:p w14:paraId="50E4D96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（2）网上投标报名：发送报名资料至我司邮箱进行报名登记及获取招标文件，邮箱地址：dh@szdhit.com。报名邮件需附以下资料: 1）营业执照（或事业法人登记证等证明文件）复印件；2）法定代表人证明书及授权委托书，附上法定代表人身份证复印件及授权代表身份证复印件；3）《洽购文件登记表》；4）资格要求中其他资质证明文件；5）购买标书费用银行转账凭证。注：以上资料均需加盖公章。报名时间以邮件收到时间为准，工作人员将在第二个工作日与报名资料完整的投标人联系。</w:t>
      </w:r>
    </w:p>
    <w:p w14:paraId="3537CCD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（3）供应商可到采购代理机构网站（www.szdhit.com）下载中心免费下载《洽购文件登记表》及《法定代表人证明书及授权委托书》。</w:t>
      </w:r>
    </w:p>
    <w:p w14:paraId="5C6FAE1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（4）标书发售联系人及联系方式：葛小姐，0755-86959378转8001</w:t>
      </w:r>
    </w:p>
    <w:p w14:paraId="1BD746B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4.售价：500.00元（售后不退）</w:t>
      </w:r>
    </w:p>
    <w:p w14:paraId="633030E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（1）开户行名称及账号</w:t>
      </w:r>
    </w:p>
    <w:p w14:paraId="068BF15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开户行：中国农业银行股份有限公司深圳东湖支行</w:t>
      </w:r>
    </w:p>
    <w:p w14:paraId="381A1D5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账户名称：深圳市东海国际招标有限公司</w:t>
      </w:r>
    </w:p>
    <w:p w14:paraId="534B152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账号：4100 1800 0400 2656 1</w:t>
      </w:r>
    </w:p>
    <w:p w14:paraId="2C3CC2C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付款时请备注公司名称+付款原因（购买招标文件或中标服务费付款）</w:t>
      </w:r>
    </w:p>
    <w:p w14:paraId="64324EE0">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3" w:name="_Toc25687"/>
    </w:p>
    <w:p w14:paraId="0DC54B81">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四、提交投标文件截止时间、开标时间和地点</w:t>
      </w:r>
      <w:bookmarkEnd w:id="13"/>
    </w:p>
    <w:p w14:paraId="6B494A03">
      <w:pPr>
        <w:keepNext w:val="0"/>
        <w:keepLines w:val="0"/>
        <w:pageBreakBefore w:val="0"/>
        <w:widowControl/>
        <w:numPr>
          <w:ilvl w:val="0"/>
          <w:numId w:val="32"/>
        </w:numPr>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bCs/>
          <w:color w:val="auto"/>
          <w:sz w:val="22"/>
          <w:szCs w:val="22"/>
          <w:highlight w:val="none"/>
          <w:lang w:eastAsia="zh-CN"/>
        </w:rPr>
      </w:pPr>
      <w:r>
        <w:rPr>
          <w:rFonts w:hint="eastAsia" w:ascii="宋体" w:hAnsi="宋体" w:eastAsia="宋体" w:cs="宋体"/>
          <w:bCs/>
          <w:color w:val="auto"/>
          <w:sz w:val="22"/>
          <w:szCs w:val="22"/>
          <w:highlight w:val="none"/>
          <w:lang w:eastAsia="zh-CN"/>
        </w:rPr>
        <w:t>提交投标文件截止时间：2024年</w:t>
      </w:r>
      <w:r>
        <w:rPr>
          <w:rFonts w:hint="eastAsia" w:hAnsi="宋体" w:cs="宋体"/>
          <w:bCs/>
          <w:color w:val="auto"/>
          <w:sz w:val="22"/>
          <w:szCs w:val="22"/>
          <w:highlight w:val="none"/>
          <w:lang w:val="en-US" w:eastAsia="zh-CN"/>
        </w:rPr>
        <w:t>8</w:t>
      </w:r>
      <w:r>
        <w:rPr>
          <w:rFonts w:hint="eastAsia" w:ascii="宋体" w:hAnsi="宋体" w:eastAsia="宋体" w:cs="宋体"/>
          <w:bCs/>
          <w:color w:val="auto"/>
          <w:sz w:val="22"/>
          <w:szCs w:val="22"/>
          <w:highlight w:val="none"/>
          <w:lang w:eastAsia="zh-CN"/>
        </w:rPr>
        <w:t>月</w:t>
      </w:r>
      <w:r>
        <w:rPr>
          <w:rFonts w:hint="eastAsia" w:hAnsi="宋体" w:cs="宋体"/>
          <w:bCs/>
          <w:color w:val="auto"/>
          <w:sz w:val="22"/>
          <w:szCs w:val="22"/>
          <w:highlight w:val="none"/>
          <w:lang w:val="en-US" w:eastAsia="zh-CN"/>
        </w:rPr>
        <w:t>23</w:t>
      </w:r>
      <w:r>
        <w:rPr>
          <w:rFonts w:hint="eastAsia" w:ascii="宋体" w:hAnsi="宋体" w:eastAsia="宋体" w:cs="宋体"/>
          <w:bCs/>
          <w:color w:val="auto"/>
          <w:sz w:val="22"/>
          <w:szCs w:val="22"/>
          <w:highlight w:val="none"/>
          <w:lang w:eastAsia="zh-CN"/>
        </w:rPr>
        <w:t>日</w:t>
      </w:r>
      <w:r>
        <w:rPr>
          <w:rFonts w:hint="eastAsia" w:hAnsi="宋体" w:cs="宋体"/>
          <w:bCs/>
          <w:color w:val="auto"/>
          <w:sz w:val="22"/>
          <w:szCs w:val="22"/>
          <w:highlight w:val="none"/>
          <w:lang w:val="en-US" w:eastAsia="zh-CN"/>
        </w:rPr>
        <w:t>15</w:t>
      </w:r>
      <w:r>
        <w:rPr>
          <w:rFonts w:hint="eastAsia" w:ascii="宋体" w:hAnsi="宋体" w:eastAsia="宋体" w:cs="宋体"/>
          <w:bCs/>
          <w:color w:val="auto"/>
          <w:sz w:val="22"/>
          <w:szCs w:val="22"/>
          <w:highlight w:val="none"/>
          <w:lang w:eastAsia="zh-CN"/>
        </w:rPr>
        <w:t>点</w:t>
      </w:r>
      <w:r>
        <w:rPr>
          <w:rFonts w:hint="eastAsia" w:hAnsi="宋体" w:cs="宋体"/>
          <w:bCs/>
          <w:color w:val="auto"/>
          <w:sz w:val="22"/>
          <w:szCs w:val="22"/>
          <w:highlight w:val="none"/>
          <w:lang w:val="en-US" w:eastAsia="zh-CN"/>
        </w:rPr>
        <w:t>30</w:t>
      </w:r>
      <w:r>
        <w:rPr>
          <w:rFonts w:hint="eastAsia" w:ascii="宋体" w:hAnsi="宋体" w:eastAsia="宋体" w:cs="宋体"/>
          <w:bCs/>
          <w:color w:val="auto"/>
          <w:sz w:val="22"/>
          <w:szCs w:val="22"/>
          <w:highlight w:val="none"/>
          <w:lang w:eastAsia="zh-CN"/>
        </w:rPr>
        <w:t>分（北京时间）</w:t>
      </w:r>
    </w:p>
    <w:p w14:paraId="1360CE4E">
      <w:pPr>
        <w:keepNext w:val="0"/>
        <w:keepLines w:val="0"/>
        <w:pageBreakBefore w:val="0"/>
        <w:widowControl/>
        <w:numPr>
          <w:ilvl w:val="0"/>
          <w:numId w:val="32"/>
        </w:numPr>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bCs/>
          <w:color w:val="auto"/>
          <w:sz w:val="22"/>
          <w:szCs w:val="22"/>
          <w:highlight w:val="none"/>
          <w:lang w:eastAsia="zh-CN"/>
        </w:rPr>
      </w:pPr>
      <w:r>
        <w:rPr>
          <w:rFonts w:hint="eastAsia" w:ascii="宋体" w:hAnsi="宋体" w:eastAsia="宋体" w:cs="宋体"/>
          <w:bCs/>
          <w:color w:val="auto"/>
          <w:sz w:val="22"/>
          <w:szCs w:val="22"/>
          <w:highlight w:val="none"/>
          <w:lang w:eastAsia="zh-CN"/>
        </w:rPr>
        <w:t>开标时间：2024年</w:t>
      </w:r>
      <w:r>
        <w:rPr>
          <w:rFonts w:hint="eastAsia" w:hAnsi="宋体" w:cs="宋体"/>
          <w:bCs/>
          <w:color w:val="auto"/>
          <w:sz w:val="22"/>
          <w:szCs w:val="22"/>
          <w:highlight w:val="none"/>
          <w:lang w:val="en-US" w:eastAsia="zh-CN"/>
        </w:rPr>
        <w:t>8</w:t>
      </w:r>
      <w:r>
        <w:rPr>
          <w:rFonts w:hint="eastAsia" w:ascii="宋体" w:hAnsi="宋体" w:eastAsia="宋体" w:cs="宋体"/>
          <w:bCs/>
          <w:color w:val="auto"/>
          <w:sz w:val="22"/>
          <w:szCs w:val="22"/>
          <w:highlight w:val="none"/>
          <w:lang w:eastAsia="zh-CN"/>
        </w:rPr>
        <w:t>月</w:t>
      </w:r>
      <w:r>
        <w:rPr>
          <w:rFonts w:hint="eastAsia" w:hAnsi="宋体" w:cs="宋体"/>
          <w:bCs/>
          <w:color w:val="auto"/>
          <w:sz w:val="22"/>
          <w:szCs w:val="22"/>
          <w:highlight w:val="none"/>
          <w:lang w:val="en-US" w:eastAsia="zh-CN"/>
        </w:rPr>
        <w:t>23</w:t>
      </w:r>
      <w:r>
        <w:rPr>
          <w:rFonts w:hint="eastAsia" w:ascii="宋体" w:hAnsi="宋体" w:eastAsia="宋体" w:cs="宋体"/>
          <w:bCs/>
          <w:color w:val="auto"/>
          <w:sz w:val="22"/>
          <w:szCs w:val="22"/>
          <w:highlight w:val="none"/>
          <w:lang w:eastAsia="zh-CN"/>
        </w:rPr>
        <w:t>日</w:t>
      </w:r>
      <w:r>
        <w:rPr>
          <w:rFonts w:hint="eastAsia" w:hAnsi="宋体" w:cs="宋体"/>
          <w:bCs/>
          <w:color w:val="auto"/>
          <w:sz w:val="22"/>
          <w:szCs w:val="22"/>
          <w:highlight w:val="none"/>
          <w:lang w:val="en-US" w:eastAsia="zh-CN"/>
        </w:rPr>
        <w:t>15</w:t>
      </w:r>
      <w:r>
        <w:rPr>
          <w:rFonts w:hint="eastAsia" w:ascii="宋体" w:hAnsi="宋体" w:eastAsia="宋体" w:cs="宋体"/>
          <w:bCs/>
          <w:color w:val="auto"/>
          <w:sz w:val="22"/>
          <w:szCs w:val="22"/>
          <w:highlight w:val="none"/>
          <w:lang w:eastAsia="zh-CN"/>
        </w:rPr>
        <w:t>点</w:t>
      </w:r>
      <w:r>
        <w:rPr>
          <w:rFonts w:hint="eastAsia" w:hAnsi="宋体" w:cs="宋体"/>
          <w:bCs/>
          <w:color w:val="auto"/>
          <w:sz w:val="22"/>
          <w:szCs w:val="22"/>
          <w:highlight w:val="none"/>
          <w:lang w:val="en-US" w:eastAsia="zh-CN"/>
        </w:rPr>
        <w:t>30</w:t>
      </w:r>
      <w:r>
        <w:rPr>
          <w:rFonts w:hint="eastAsia" w:ascii="宋体" w:hAnsi="宋体" w:eastAsia="宋体" w:cs="宋体"/>
          <w:bCs/>
          <w:color w:val="auto"/>
          <w:sz w:val="22"/>
          <w:szCs w:val="22"/>
          <w:highlight w:val="none"/>
          <w:lang w:eastAsia="zh-CN"/>
        </w:rPr>
        <w:t>分（北京时间）</w:t>
      </w:r>
    </w:p>
    <w:p w14:paraId="6D140648">
      <w:pPr>
        <w:keepNext w:val="0"/>
        <w:keepLines w:val="0"/>
        <w:pageBreakBefore w:val="0"/>
        <w:widowControl/>
        <w:numPr>
          <w:ilvl w:val="0"/>
          <w:numId w:val="32"/>
        </w:numPr>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bCs/>
          <w:color w:val="auto"/>
          <w:sz w:val="22"/>
          <w:szCs w:val="22"/>
          <w:highlight w:val="none"/>
          <w:u w:val="single"/>
          <w:lang w:eastAsia="zh-CN"/>
        </w:rPr>
      </w:pPr>
      <w:r>
        <w:rPr>
          <w:rFonts w:hint="eastAsia" w:ascii="宋体" w:hAnsi="宋体" w:eastAsia="宋体" w:cs="宋体"/>
          <w:bCs/>
          <w:color w:val="auto"/>
          <w:sz w:val="22"/>
          <w:szCs w:val="22"/>
          <w:highlight w:val="none"/>
          <w:lang w:eastAsia="zh-CN"/>
        </w:rPr>
        <w:t>地点：深圳市罗湖区太宁路2号百仕达大厦27B深圳市东海国际招标有限公司开标室</w:t>
      </w:r>
    </w:p>
    <w:p w14:paraId="612EA112">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4" w:name="_Toc2697"/>
    </w:p>
    <w:p w14:paraId="6BC196EE">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五、公告期限</w:t>
      </w:r>
      <w:bookmarkEnd w:id="14"/>
    </w:p>
    <w:p w14:paraId="6A0AF187">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自本公告发布之日起5个工作日。</w:t>
      </w:r>
    </w:p>
    <w:p w14:paraId="78914006">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5" w:name="_Toc14239"/>
    </w:p>
    <w:p w14:paraId="40CFF6C0">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六、其他补充事宜</w:t>
      </w:r>
      <w:bookmarkEnd w:id="15"/>
    </w:p>
    <w:p w14:paraId="10C4339F">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1.公示网站：</w:t>
      </w:r>
    </w:p>
    <w:p w14:paraId="50BDDC5C">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中国政府采购网：www.ccgp.gov.cn</w:t>
      </w:r>
    </w:p>
    <w:p w14:paraId="6DC77879">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 xml:space="preserve">深圳市东海国际招标有限公司网：www.szdhit.com </w:t>
      </w:r>
    </w:p>
    <w:p w14:paraId="54610190">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2.其他事项：</w:t>
      </w:r>
    </w:p>
    <w:p w14:paraId="6A34EC79">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本项目投标人可通过“顺丰速运”的邮寄方式（不接受其他邮寄方式或顺丰同城、闪送、美团跑腿等同城服务递交），按照规定的提交投标文件截止时间前将投标文件邮寄至我司，送达时间以我司工作人员签收时间为准。快递箱封面需用A4纸清晰标注项目名称、项目编号和投标人名称，投标人自行承担因寄错地址、逾期送达、未按照招标文件要求密封或者邮寄过程中出现包装密封破损等可能导致投标无效情形的责任与后果。投标人未参加开标会的，视同认可开标结果。</w:t>
      </w:r>
    </w:p>
    <w:p w14:paraId="6CFF34AC">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邮寄地址：深圳市罗湖区太宁路2号百仕达大厦27B深圳市东海国际招标有限公司，收件人：葛小姐，联系电话：0755-86959378转8001。</w:t>
      </w:r>
      <w:bookmarkStart w:id="187" w:name="_GoBack"/>
      <w:bookmarkEnd w:id="187"/>
    </w:p>
    <w:p w14:paraId="7E529209">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6" w:name="_Toc16395"/>
    </w:p>
    <w:p w14:paraId="0DE5CB58">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七、对本次招标提出询问，请按以下方式联系</w:t>
      </w:r>
      <w:bookmarkEnd w:id="16"/>
    </w:p>
    <w:p w14:paraId="590B746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en-US" w:bidi="ar-SA"/>
        </w:rPr>
        <w:t>1</w:t>
      </w:r>
      <w:r>
        <w:rPr>
          <w:rFonts w:hint="eastAsia" w:ascii="宋体" w:hAnsi="宋体" w:eastAsia="宋体" w:cs="宋体"/>
          <w:snapToGrid w:val="0"/>
          <w:color w:val="auto"/>
          <w:sz w:val="22"/>
          <w:szCs w:val="22"/>
          <w:highlight w:val="none"/>
          <w:lang w:val="en-US" w:eastAsia="zh-CN" w:bidi="ar-SA"/>
        </w:rPr>
        <w:t>.</w:t>
      </w:r>
      <w:r>
        <w:rPr>
          <w:rFonts w:hint="eastAsia" w:ascii="宋体" w:hAnsi="宋体" w:eastAsia="宋体" w:cs="宋体"/>
          <w:color w:val="auto"/>
          <w:sz w:val="22"/>
          <w:szCs w:val="22"/>
          <w:highlight w:val="none"/>
        </w:rPr>
        <w:t>采购人信息</w:t>
      </w:r>
    </w:p>
    <w:p w14:paraId="47801372">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名</w:t>
      </w:r>
      <w:r>
        <w:rPr>
          <w:rFonts w:hint="eastAsia" w:ascii="宋体" w:hAnsi="宋体" w:eastAsia="宋体" w:cs="宋体"/>
          <w:snapToGrid w:val="0"/>
          <w:color w:val="auto"/>
          <w:sz w:val="22"/>
          <w:szCs w:val="22"/>
          <w:highlight w:val="none"/>
          <w:lang w:val="en-US" w:eastAsia="en-US" w:bidi="ar-SA"/>
        </w:rPr>
        <w:t>　</w:t>
      </w:r>
      <w:r>
        <w:rPr>
          <w:rFonts w:hint="eastAsia" w:ascii="宋体" w:hAnsi="宋体" w:eastAsia="宋体" w:cs="宋体"/>
          <w:color w:val="auto"/>
          <w:sz w:val="22"/>
          <w:szCs w:val="22"/>
          <w:highlight w:val="none"/>
          <w:lang w:eastAsia="zh-CN"/>
        </w:rPr>
        <w:t>称：深圳市光明区消防救援大队</w:t>
      </w:r>
    </w:p>
    <w:p w14:paraId="52EE1175">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地</w:t>
      </w:r>
      <w:r>
        <w:rPr>
          <w:rFonts w:hint="eastAsia" w:ascii="宋体" w:hAnsi="宋体" w:eastAsia="宋体" w:cs="宋体"/>
          <w:snapToGrid w:val="0"/>
          <w:color w:val="auto"/>
          <w:sz w:val="22"/>
          <w:szCs w:val="22"/>
          <w:highlight w:val="none"/>
          <w:lang w:val="en-US" w:eastAsia="en-US" w:bidi="ar-SA"/>
        </w:rPr>
        <w:t>　</w:t>
      </w:r>
      <w:r>
        <w:rPr>
          <w:rFonts w:hint="eastAsia" w:ascii="宋体" w:hAnsi="宋体" w:eastAsia="宋体" w:cs="宋体"/>
          <w:color w:val="auto"/>
          <w:sz w:val="22"/>
          <w:szCs w:val="22"/>
          <w:highlight w:val="none"/>
          <w:lang w:eastAsia="zh-CN"/>
        </w:rPr>
        <w:t>址：深圳市光明区马田街道下石家21号</w:t>
      </w:r>
    </w:p>
    <w:p w14:paraId="070B1827">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联系方式：</w:t>
      </w:r>
      <w:r>
        <w:rPr>
          <w:rFonts w:hint="eastAsia" w:ascii="宋体" w:hAnsi="宋体" w:eastAsia="宋体" w:cs="宋体"/>
          <w:color w:val="auto"/>
          <w:sz w:val="22"/>
          <w:szCs w:val="22"/>
          <w:highlight w:val="none"/>
          <w:lang w:val="en-US" w:eastAsia="zh-CN"/>
        </w:rPr>
        <w:t>吴工0755-27166323</w:t>
      </w:r>
    </w:p>
    <w:p w14:paraId="69F0E4A4">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2.采购代理机构信息</w:t>
      </w:r>
    </w:p>
    <w:p w14:paraId="69BF9433">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名　称：深圳市东海国际招标有限公司</w:t>
      </w:r>
    </w:p>
    <w:p w14:paraId="7311948B">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地　址：深圳市罗湖区太宁路2号百仕达大厦27B</w:t>
      </w:r>
    </w:p>
    <w:p w14:paraId="247E1014">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联系方式：0755-86959378</w:t>
      </w:r>
    </w:p>
    <w:p w14:paraId="5AD791E3">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3.项目联系方式</w:t>
      </w:r>
    </w:p>
    <w:p w14:paraId="3AB9D3C1">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项目联系人：吴先生、佟先生、袁小姐</w:t>
      </w:r>
    </w:p>
    <w:p w14:paraId="2518792F">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电　话：0755-86959378或86959778转8002/8024</w:t>
      </w:r>
    </w:p>
    <w:p w14:paraId="44638E7A">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4.采购代理监督电话：邹先生13510343601</w:t>
      </w:r>
    </w:p>
    <w:p w14:paraId="10C762B2">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5.消防救援队伍政府采购项目投诉受理单位：</w:t>
      </w:r>
    </w:p>
    <w:p w14:paraId="1CB1953D">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联系人：财政部政府采购监督裁决处</w:t>
      </w:r>
    </w:p>
    <w:p w14:paraId="1E23935D">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电　话：010-68513070、010-68519967</w:t>
      </w:r>
    </w:p>
    <w:p w14:paraId="67C323F6">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地　址：北京市西城区月坛北小街13号中船宾馆北楼四层8401室、8403室</w:t>
      </w:r>
    </w:p>
    <w:p w14:paraId="0D78D38F">
      <w:pPr>
        <w:pStyle w:val="7"/>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p>
    <w:p w14:paraId="3AF782A5">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jc w:val="right"/>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深圳市东海国际招标有限公司</w:t>
      </w:r>
    </w:p>
    <w:p w14:paraId="5570D507">
      <w:pPr>
        <w:pStyle w:val="587"/>
        <w:keepNext w:val="0"/>
        <w:keepLines w:val="0"/>
        <w:pageBreakBefore w:val="0"/>
        <w:widowControl/>
        <w:kinsoku w:val="0"/>
        <w:wordWrap/>
        <w:overflowPunct/>
        <w:topLinePunct w:val="0"/>
        <w:autoSpaceDE w:val="0"/>
        <w:autoSpaceDN w:val="0"/>
        <w:bidi w:val="0"/>
        <w:adjustRightInd w:val="0"/>
        <w:snapToGrid w:val="0"/>
        <w:spacing w:line="360" w:lineRule="exact"/>
        <w:ind w:left="0" w:firstLine="440" w:firstLineChars="200"/>
        <w:jc w:val="right"/>
        <w:textAlignment w:val="baseline"/>
        <w:outlineLvl w:val="9"/>
        <w:rPr>
          <w:rFonts w:hint="eastAsia" w:ascii="宋体" w:hAnsi="宋体" w:eastAsia="宋体" w:cs="宋体"/>
          <w:color w:val="FF0000"/>
          <w:sz w:val="22"/>
          <w:szCs w:val="22"/>
          <w:highlight w:val="none"/>
          <w:lang w:eastAsia="zh-CN"/>
        </w:rPr>
      </w:pPr>
      <w:r>
        <w:rPr>
          <w:rFonts w:hint="eastAsia" w:ascii="宋体" w:hAnsi="宋体" w:eastAsia="宋体" w:cs="宋体"/>
          <w:b w:val="0"/>
          <w:bCs w:val="0"/>
          <w:color w:val="auto"/>
          <w:sz w:val="22"/>
          <w:szCs w:val="22"/>
          <w:highlight w:val="none"/>
          <w:lang w:eastAsia="zh-CN"/>
        </w:rPr>
        <w:t>2024年</w:t>
      </w:r>
      <w:r>
        <w:rPr>
          <w:rFonts w:hint="eastAsia" w:ascii="宋体" w:hAnsi="宋体" w:eastAsia="宋体" w:cs="宋体"/>
          <w:b w:val="0"/>
          <w:bCs w:val="0"/>
          <w:color w:val="auto"/>
          <w:sz w:val="22"/>
          <w:szCs w:val="22"/>
          <w:highlight w:val="none"/>
          <w:lang w:val="en-US" w:eastAsia="zh-CN"/>
        </w:rPr>
        <w:t>8</w:t>
      </w:r>
      <w:r>
        <w:rPr>
          <w:rFonts w:hint="eastAsia" w:ascii="宋体" w:hAnsi="宋体" w:eastAsia="宋体" w:cs="宋体"/>
          <w:b w:val="0"/>
          <w:bCs w:val="0"/>
          <w:color w:val="auto"/>
          <w:sz w:val="22"/>
          <w:szCs w:val="22"/>
          <w:highlight w:val="none"/>
          <w:lang w:eastAsia="zh-CN"/>
        </w:rPr>
        <w:t>月</w:t>
      </w:r>
      <w:r>
        <w:rPr>
          <w:rFonts w:hint="eastAsia" w:ascii="宋体" w:hAnsi="宋体" w:eastAsia="宋体" w:cs="宋体"/>
          <w:b w:val="0"/>
          <w:bCs w:val="0"/>
          <w:color w:val="auto"/>
          <w:sz w:val="22"/>
          <w:szCs w:val="22"/>
          <w:highlight w:val="none"/>
          <w:lang w:val="en-US" w:eastAsia="zh-CN"/>
        </w:rPr>
        <w:t>2</w:t>
      </w:r>
      <w:r>
        <w:rPr>
          <w:rFonts w:hint="eastAsia" w:ascii="宋体" w:hAnsi="宋体" w:eastAsia="宋体" w:cs="宋体"/>
          <w:b w:val="0"/>
          <w:bCs w:val="0"/>
          <w:color w:val="auto"/>
          <w:sz w:val="22"/>
          <w:szCs w:val="22"/>
          <w:highlight w:val="none"/>
          <w:lang w:eastAsia="zh-CN"/>
        </w:rPr>
        <w:t>日</w:t>
      </w:r>
    </w:p>
    <w:p w14:paraId="53EB1B30">
      <w:pPr>
        <w:rPr>
          <w:rFonts w:hint="eastAsia"/>
          <w:highlight w:val="none"/>
        </w:rPr>
      </w:pPr>
      <w:r>
        <w:rPr>
          <w:rFonts w:hint="eastAsia"/>
          <w:highlight w:val="none"/>
        </w:rPr>
        <w:br w:type="page"/>
      </w:r>
    </w:p>
    <w:p w14:paraId="2DB318AB">
      <w:pPr>
        <w:rPr>
          <w:rFonts w:hint="eastAsia"/>
        </w:rPr>
      </w:pPr>
    </w:p>
    <w:p w14:paraId="590B82F3">
      <w:pPr>
        <w:pStyle w:val="62"/>
        <w:shd w:val="clear" w:color="auto" w:fill="FFFFFF"/>
        <w:tabs>
          <w:tab w:val="clear" w:pos="426"/>
        </w:tabs>
        <w:rPr>
          <w:rFonts w:hint="eastAsia" w:eastAsia="宋体" w:cs="Times New Roman"/>
          <w:highlight w:val="none"/>
        </w:rPr>
      </w:pPr>
      <w:bookmarkStart w:id="17" w:name="_Toc27568"/>
      <w:r>
        <w:rPr>
          <w:rFonts w:hint="eastAsia" w:eastAsia="宋体" w:cs="Times New Roman"/>
          <w:highlight w:val="none"/>
        </w:rPr>
        <w:t>第二章</w:t>
      </w:r>
      <w:bookmarkEnd w:id="9"/>
      <w:r>
        <w:rPr>
          <w:rFonts w:hint="eastAsia" w:eastAsia="宋体" w:cs="Times New Roman"/>
          <w:highlight w:val="none"/>
        </w:rPr>
        <w:t>投标须知前附表</w:t>
      </w:r>
      <w:bookmarkEnd w:id="17"/>
    </w:p>
    <w:p w14:paraId="3D57AA35">
      <w:pPr>
        <w:rPr>
          <w:rFonts w:hint="eastAsia"/>
        </w:rPr>
      </w:pPr>
    </w:p>
    <w:p w14:paraId="78714CF3">
      <w:pPr>
        <w:tabs>
          <w:tab w:val="clear" w:pos="426"/>
        </w:tabs>
        <w:spacing w:line="240" w:lineRule="auto"/>
        <w:ind w:right="-174" w:rightChars="-83"/>
        <w:rPr>
          <w:rFonts w:hint="eastAsia"/>
          <w:highlight w:val="none"/>
        </w:rPr>
      </w:pPr>
      <w:r>
        <w:rPr>
          <w:rFonts w:hint="eastAsia"/>
          <w:highlight w:val="none"/>
        </w:rPr>
        <w:t>说明：本表是对通用条款《投标供应商须知》条款的补充、修改和完善，如果有矛盾，应以本表为准。</w:t>
      </w:r>
    </w:p>
    <w:p w14:paraId="050C46CD">
      <w:pPr>
        <w:pStyle w:val="7"/>
      </w:pPr>
    </w:p>
    <w:tbl>
      <w:tblPr>
        <w:tblStyle w:val="85"/>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889"/>
        <w:gridCol w:w="6931"/>
      </w:tblGrid>
      <w:tr w14:paraId="49F97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39B2834D">
            <w:pPr>
              <w:tabs>
                <w:tab w:val="clear" w:pos="426"/>
              </w:tabs>
              <w:adjustRightInd/>
              <w:snapToGrid/>
              <w:spacing w:line="320" w:lineRule="exact"/>
              <w:jc w:val="center"/>
              <w:rPr>
                <w:highlight w:val="none"/>
              </w:rPr>
            </w:pPr>
            <w:r>
              <w:rPr>
                <w:rFonts w:hint="eastAsia"/>
                <w:highlight w:val="none"/>
              </w:rPr>
              <w:t>序号</w:t>
            </w:r>
          </w:p>
        </w:tc>
        <w:tc>
          <w:tcPr>
            <w:tcW w:w="1889" w:type="dxa"/>
            <w:tcBorders>
              <w:tl2br w:val="nil"/>
              <w:tr2bl w:val="nil"/>
            </w:tcBorders>
            <w:vAlign w:val="center"/>
          </w:tcPr>
          <w:p w14:paraId="786A252B">
            <w:pPr>
              <w:tabs>
                <w:tab w:val="clear" w:pos="426"/>
              </w:tabs>
              <w:adjustRightInd/>
              <w:snapToGrid/>
              <w:spacing w:line="320" w:lineRule="exact"/>
              <w:jc w:val="center"/>
              <w:rPr>
                <w:highlight w:val="none"/>
              </w:rPr>
            </w:pPr>
            <w:r>
              <w:rPr>
                <w:rFonts w:hint="eastAsia"/>
                <w:highlight w:val="none"/>
              </w:rPr>
              <w:t>内容</w:t>
            </w:r>
          </w:p>
        </w:tc>
        <w:tc>
          <w:tcPr>
            <w:tcW w:w="6931" w:type="dxa"/>
            <w:tcBorders>
              <w:tl2br w:val="nil"/>
              <w:tr2bl w:val="nil"/>
            </w:tcBorders>
            <w:vAlign w:val="center"/>
          </w:tcPr>
          <w:p w14:paraId="19AE5440">
            <w:pPr>
              <w:tabs>
                <w:tab w:val="clear" w:pos="426"/>
              </w:tabs>
              <w:adjustRightInd/>
              <w:snapToGrid/>
              <w:spacing w:line="320" w:lineRule="exact"/>
              <w:jc w:val="center"/>
              <w:rPr>
                <w:highlight w:val="none"/>
              </w:rPr>
            </w:pPr>
            <w:r>
              <w:rPr>
                <w:rFonts w:hint="eastAsia"/>
                <w:highlight w:val="none"/>
              </w:rPr>
              <w:t>规定</w:t>
            </w:r>
          </w:p>
        </w:tc>
      </w:tr>
      <w:tr w14:paraId="5ADF7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065FB1FB">
            <w:pPr>
              <w:tabs>
                <w:tab w:val="clear" w:pos="426"/>
              </w:tabs>
              <w:adjustRightInd/>
              <w:snapToGrid/>
              <w:spacing w:line="320" w:lineRule="exact"/>
              <w:jc w:val="center"/>
              <w:rPr>
                <w:highlight w:val="none"/>
              </w:rPr>
            </w:pPr>
            <w:r>
              <w:rPr>
                <w:highlight w:val="none"/>
              </w:rPr>
              <w:t>1</w:t>
            </w:r>
          </w:p>
        </w:tc>
        <w:tc>
          <w:tcPr>
            <w:tcW w:w="1889" w:type="dxa"/>
            <w:tcBorders>
              <w:tl2br w:val="nil"/>
              <w:tr2bl w:val="nil"/>
            </w:tcBorders>
            <w:vAlign w:val="center"/>
          </w:tcPr>
          <w:p w14:paraId="51B0478A">
            <w:pPr>
              <w:tabs>
                <w:tab w:val="clear" w:pos="426"/>
              </w:tabs>
              <w:adjustRightInd/>
              <w:snapToGrid/>
              <w:spacing w:line="320" w:lineRule="exact"/>
              <w:rPr>
                <w:highlight w:val="none"/>
              </w:rPr>
            </w:pPr>
            <w:r>
              <w:rPr>
                <w:rFonts w:hint="eastAsia"/>
                <w:highlight w:val="none"/>
              </w:rPr>
              <w:t>联合体投标</w:t>
            </w:r>
          </w:p>
        </w:tc>
        <w:tc>
          <w:tcPr>
            <w:tcW w:w="6931" w:type="dxa"/>
            <w:tcBorders>
              <w:tl2br w:val="nil"/>
              <w:tr2bl w:val="nil"/>
            </w:tcBorders>
            <w:vAlign w:val="center"/>
          </w:tcPr>
          <w:p w14:paraId="7D4E8A0A">
            <w:pPr>
              <w:tabs>
                <w:tab w:val="clear" w:pos="426"/>
              </w:tabs>
              <w:adjustRightInd/>
              <w:snapToGrid/>
              <w:spacing w:line="320" w:lineRule="exact"/>
              <w:rPr>
                <w:highlight w:val="none"/>
              </w:rPr>
            </w:pPr>
            <w:r>
              <w:rPr>
                <w:rFonts w:hint="eastAsia"/>
                <w:highlight w:val="none"/>
              </w:rPr>
              <w:t>■不接受（招标文件中相关联合体规定均不适用）□接受</w:t>
            </w:r>
          </w:p>
        </w:tc>
      </w:tr>
      <w:tr w14:paraId="1B692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76E287A9">
            <w:pPr>
              <w:tabs>
                <w:tab w:val="clear" w:pos="426"/>
              </w:tabs>
              <w:adjustRightInd/>
              <w:snapToGrid/>
              <w:spacing w:line="320" w:lineRule="exact"/>
              <w:jc w:val="center"/>
              <w:rPr>
                <w:highlight w:val="none"/>
              </w:rPr>
            </w:pPr>
            <w:r>
              <w:rPr>
                <w:highlight w:val="none"/>
              </w:rPr>
              <w:t>2</w:t>
            </w:r>
          </w:p>
        </w:tc>
        <w:tc>
          <w:tcPr>
            <w:tcW w:w="1889" w:type="dxa"/>
            <w:tcBorders>
              <w:tl2br w:val="nil"/>
              <w:tr2bl w:val="nil"/>
            </w:tcBorders>
            <w:vAlign w:val="center"/>
          </w:tcPr>
          <w:p w14:paraId="64D22BCB">
            <w:pPr>
              <w:tabs>
                <w:tab w:val="clear" w:pos="426"/>
              </w:tabs>
              <w:adjustRightInd/>
              <w:snapToGrid/>
              <w:spacing w:line="320" w:lineRule="exact"/>
              <w:rPr>
                <w:highlight w:val="none"/>
              </w:rPr>
            </w:pPr>
            <w:r>
              <w:rPr>
                <w:rFonts w:hint="eastAsia"/>
                <w:highlight w:val="none"/>
              </w:rPr>
              <w:t>踏勘现场</w:t>
            </w:r>
          </w:p>
        </w:tc>
        <w:tc>
          <w:tcPr>
            <w:tcW w:w="6931" w:type="dxa"/>
            <w:tcBorders>
              <w:tl2br w:val="nil"/>
              <w:tr2bl w:val="nil"/>
            </w:tcBorders>
            <w:vAlign w:val="center"/>
          </w:tcPr>
          <w:p w14:paraId="5E178671">
            <w:pPr>
              <w:tabs>
                <w:tab w:val="clear" w:pos="426"/>
              </w:tabs>
              <w:adjustRightInd/>
              <w:snapToGrid/>
              <w:spacing w:line="320" w:lineRule="exact"/>
              <w:rPr>
                <w:highlight w:val="none"/>
              </w:rPr>
            </w:pPr>
            <w:r>
              <w:rPr>
                <w:rFonts w:hint="eastAsia"/>
                <w:highlight w:val="none"/>
              </w:rPr>
              <w:t>■不组织。</w:t>
            </w:r>
          </w:p>
          <w:p w14:paraId="03F11DF7">
            <w:pPr>
              <w:tabs>
                <w:tab w:val="clear" w:pos="426"/>
              </w:tabs>
              <w:adjustRightInd/>
              <w:snapToGrid/>
              <w:spacing w:line="320" w:lineRule="exact"/>
              <w:rPr>
                <w:highlight w:val="none"/>
              </w:rPr>
            </w:pPr>
            <w:r>
              <w:rPr>
                <w:rFonts w:hint="eastAsia"/>
                <w:highlight w:val="none"/>
              </w:rPr>
              <w:t>□组织。踏勘时间：</w:t>
            </w:r>
            <w:r>
              <w:rPr>
                <w:highlight w:val="none"/>
                <w:u w:val="single"/>
              </w:rPr>
              <w:t>______</w:t>
            </w:r>
            <w:r>
              <w:rPr>
                <w:rFonts w:hint="eastAsia"/>
                <w:highlight w:val="none"/>
                <w:u w:val="single"/>
              </w:rPr>
              <w:t>年</w:t>
            </w:r>
            <w:r>
              <w:rPr>
                <w:highlight w:val="none"/>
                <w:u w:val="single"/>
              </w:rPr>
              <w:t>____</w:t>
            </w:r>
            <w:r>
              <w:rPr>
                <w:rFonts w:hint="eastAsia"/>
                <w:highlight w:val="none"/>
                <w:u w:val="single"/>
              </w:rPr>
              <w:t>月</w:t>
            </w:r>
            <w:r>
              <w:rPr>
                <w:highlight w:val="none"/>
                <w:u w:val="single"/>
              </w:rPr>
              <w:t>___</w:t>
            </w:r>
            <w:r>
              <w:rPr>
                <w:rFonts w:hint="eastAsia"/>
                <w:highlight w:val="none"/>
                <w:u w:val="single"/>
              </w:rPr>
              <w:t>日</w:t>
            </w:r>
            <w:r>
              <w:rPr>
                <w:highlight w:val="none"/>
                <w:u w:val="single"/>
              </w:rPr>
              <w:t>____</w:t>
            </w:r>
            <w:r>
              <w:rPr>
                <w:rFonts w:hint="eastAsia"/>
                <w:highlight w:val="none"/>
                <w:u w:val="single"/>
              </w:rPr>
              <w:t>时</w:t>
            </w:r>
            <w:r>
              <w:rPr>
                <w:highlight w:val="none"/>
                <w:u w:val="single"/>
              </w:rPr>
              <w:t>____</w:t>
            </w:r>
            <w:r>
              <w:rPr>
                <w:rFonts w:hint="eastAsia"/>
                <w:highlight w:val="none"/>
                <w:u w:val="single"/>
              </w:rPr>
              <w:t>分</w:t>
            </w:r>
          </w:p>
          <w:p w14:paraId="08622ACA">
            <w:pPr>
              <w:tabs>
                <w:tab w:val="clear" w:pos="426"/>
              </w:tabs>
              <w:adjustRightInd/>
              <w:snapToGrid/>
              <w:spacing w:line="320" w:lineRule="exact"/>
              <w:rPr>
                <w:highlight w:val="none"/>
              </w:rPr>
            </w:pPr>
            <w:r>
              <w:rPr>
                <w:rFonts w:hint="eastAsia"/>
                <w:highlight w:val="none"/>
              </w:rPr>
              <w:t>集合地点：</w:t>
            </w:r>
          </w:p>
        </w:tc>
      </w:tr>
      <w:tr w14:paraId="6E84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5BF9B54">
            <w:pPr>
              <w:tabs>
                <w:tab w:val="clear" w:pos="426"/>
              </w:tabs>
              <w:adjustRightInd/>
              <w:snapToGrid/>
              <w:spacing w:line="320" w:lineRule="exact"/>
              <w:jc w:val="center"/>
              <w:rPr>
                <w:highlight w:val="none"/>
              </w:rPr>
            </w:pPr>
            <w:r>
              <w:rPr>
                <w:highlight w:val="none"/>
              </w:rPr>
              <w:t>3</w:t>
            </w:r>
          </w:p>
        </w:tc>
        <w:tc>
          <w:tcPr>
            <w:tcW w:w="1889" w:type="dxa"/>
            <w:tcBorders>
              <w:tl2br w:val="nil"/>
              <w:tr2bl w:val="nil"/>
            </w:tcBorders>
            <w:vAlign w:val="center"/>
          </w:tcPr>
          <w:p w14:paraId="2905C421">
            <w:pPr>
              <w:tabs>
                <w:tab w:val="clear" w:pos="426"/>
              </w:tabs>
              <w:adjustRightInd/>
              <w:snapToGrid/>
              <w:spacing w:line="320" w:lineRule="exact"/>
              <w:rPr>
                <w:highlight w:val="none"/>
              </w:rPr>
            </w:pPr>
            <w:r>
              <w:rPr>
                <w:rFonts w:hint="eastAsia"/>
                <w:highlight w:val="none"/>
              </w:rPr>
              <w:t>投标供应商提出疑问截止时间</w:t>
            </w:r>
          </w:p>
        </w:tc>
        <w:tc>
          <w:tcPr>
            <w:tcW w:w="6931" w:type="dxa"/>
            <w:tcBorders>
              <w:tl2br w:val="nil"/>
              <w:tr2bl w:val="nil"/>
            </w:tcBorders>
            <w:vAlign w:val="center"/>
          </w:tcPr>
          <w:p w14:paraId="65B275FA">
            <w:pPr>
              <w:tabs>
                <w:tab w:val="clear" w:pos="426"/>
              </w:tabs>
              <w:adjustRightInd/>
              <w:snapToGrid/>
              <w:spacing w:line="320" w:lineRule="exact"/>
              <w:rPr>
                <w:highlight w:val="none"/>
              </w:rPr>
            </w:pPr>
            <w:r>
              <w:rPr>
                <w:rFonts w:hint="eastAsia"/>
                <w:highlight w:val="none"/>
              </w:rPr>
              <w:t>在获取采购文件或者采购文件公告期限届满之日起</w:t>
            </w:r>
            <w:r>
              <w:rPr>
                <w:highlight w:val="none"/>
              </w:rPr>
              <w:t>7</w:t>
            </w:r>
            <w:r>
              <w:rPr>
                <w:rFonts w:hint="eastAsia"/>
                <w:highlight w:val="none"/>
              </w:rPr>
              <w:t>个工作日内对采购文件提出质疑。</w:t>
            </w:r>
          </w:p>
        </w:tc>
      </w:tr>
      <w:tr w14:paraId="7A714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397A1640">
            <w:pPr>
              <w:tabs>
                <w:tab w:val="clear" w:pos="426"/>
              </w:tabs>
              <w:adjustRightInd/>
              <w:snapToGrid/>
              <w:spacing w:line="320" w:lineRule="exact"/>
              <w:jc w:val="center"/>
              <w:rPr>
                <w:highlight w:val="none"/>
              </w:rPr>
            </w:pPr>
            <w:r>
              <w:rPr>
                <w:highlight w:val="none"/>
              </w:rPr>
              <w:t>4</w:t>
            </w:r>
          </w:p>
        </w:tc>
        <w:tc>
          <w:tcPr>
            <w:tcW w:w="1889" w:type="dxa"/>
            <w:tcBorders>
              <w:tl2br w:val="nil"/>
              <w:tr2bl w:val="nil"/>
            </w:tcBorders>
            <w:vAlign w:val="center"/>
          </w:tcPr>
          <w:p w14:paraId="0F919AB7">
            <w:pPr>
              <w:tabs>
                <w:tab w:val="clear" w:pos="426"/>
              </w:tabs>
              <w:adjustRightInd/>
              <w:snapToGrid/>
              <w:spacing w:line="320" w:lineRule="exact"/>
              <w:rPr>
                <w:highlight w:val="none"/>
              </w:rPr>
            </w:pPr>
            <w:r>
              <w:rPr>
                <w:rFonts w:hint="eastAsia"/>
                <w:highlight w:val="none"/>
              </w:rPr>
              <w:t>澄清或修补、答疑的期限</w:t>
            </w:r>
          </w:p>
        </w:tc>
        <w:tc>
          <w:tcPr>
            <w:tcW w:w="6931" w:type="dxa"/>
            <w:tcBorders>
              <w:tl2br w:val="nil"/>
              <w:tr2bl w:val="nil"/>
            </w:tcBorders>
            <w:vAlign w:val="center"/>
          </w:tcPr>
          <w:p w14:paraId="2231B717">
            <w:pPr>
              <w:tabs>
                <w:tab w:val="clear" w:pos="426"/>
              </w:tabs>
              <w:adjustRightInd/>
              <w:snapToGrid/>
              <w:spacing w:line="320" w:lineRule="exact"/>
              <w:rPr>
                <w:highlight w:val="none"/>
              </w:rPr>
            </w:pPr>
            <w:r>
              <w:rPr>
                <w:rFonts w:hint="eastAsia"/>
                <w:highlight w:val="none"/>
              </w:rPr>
              <w:t>截标之日（当日不计）</w:t>
            </w:r>
            <w:r>
              <w:rPr>
                <w:highlight w:val="none"/>
              </w:rPr>
              <w:t>15</w:t>
            </w:r>
            <w:r>
              <w:rPr>
                <w:rFonts w:hint="eastAsia"/>
                <w:highlight w:val="none"/>
              </w:rPr>
              <w:t>日前</w:t>
            </w:r>
            <w:r>
              <w:rPr>
                <w:highlight w:val="none"/>
                <w:u w:val="single"/>
              </w:rPr>
              <w:t>17</w:t>
            </w:r>
            <w:r>
              <w:rPr>
                <w:rFonts w:hint="eastAsia"/>
                <w:highlight w:val="none"/>
                <w:u w:val="single"/>
              </w:rPr>
              <w:t>：</w:t>
            </w:r>
            <w:r>
              <w:rPr>
                <w:highlight w:val="none"/>
                <w:u w:val="single"/>
              </w:rPr>
              <w:t>30</w:t>
            </w:r>
            <w:r>
              <w:rPr>
                <w:rFonts w:hint="eastAsia"/>
                <w:highlight w:val="none"/>
              </w:rPr>
              <w:t>点前</w:t>
            </w:r>
          </w:p>
        </w:tc>
      </w:tr>
      <w:tr w14:paraId="6A77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0976EF3">
            <w:pPr>
              <w:tabs>
                <w:tab w:val="clear" w:pos="426"/>
              </w:tabs>
              <w:adjustRightInd/>
              <w:snapToGrid/>
              <w:spacing w:line="320" w:lineRule="exact"/>
              <w:jc w:val="center"/>
              <w:rPr>
                <w:highlight w:val="none"/>
              </w:rPr>
            </w:pPr>
            <w:r>
              <w:rPr>
                <w:highlight w:val="none"/>
              </w:rPr>
              <w:t>5</w:t>
            </w:r>
          </w:p>
        </w:tc>
        <w:tc>
          <w:tcPr>
            <w:tcW w:w="1889" w:type="dxa"/>
            <w:tcBorders>
              <w:tl2br w:val="nil"/>
              <w:tr2bl w:val="nil"/>
            </w:tcBorders>
            <w:vAlign w:val="center"/>
          </w:tcPr>
          <w:p w14:paraId="68D46844">
            <w:pPr>
              <w:tabs>
                <w:tab w:val="clear" w:pos="426"/>
              </w:tabs>
              <w:adjustRightInd/>
              <w:snapToGrid/>
              <w:spacing w:line="320" w:lineRule="exact"/>
              <w:rPr>
                <w:highlight w:val="none"/>
              </w:rPr>
            </w:pPr>
            <w:r>
              <w:rPr>
                <w:rFonts w:hint="eastAsia"/>
                <w:highlight w:val="none"/>
              </w:rPr>
              <w:t>招标代理服务费</w:t>
            </w:r>
          </w:p>
        </w:tc>
        <w:tc>
          <w:tcPr>
            <w:tcW w:w="6931" w:type="dxa"/>
            <w:tcBorders>
              <w:tl2br w:val="nil"/>
              <w:tr2bl w:val="nil"/>
            </w:tcBorders>
            <w:vAlign w:val="center"/>
          </w:tcPr>
          <w:p w14:paraId="503EDE72">
            <w:pPr>
              <w:tabs>
                <w:tab w:val="clear" w:pos="426"/>
              </w:tabs>
              <w:adjustRightInd/>
              <w:snapToGrid/>
              <w:spacing w:line="320" w:lineRule="exact"/>
              <w:rPr>
                <w:rFonts w:hint="eastAsia"/>
                <w:highlight w:val="none"/>
              </w:rPr>
            </w:pPr>
            <w:r>
              <w:rPr>
                <w:rFonts w:hint="eastAsia"/>
                <w:highlight w:val="none"/>
              </w:rPr>
              <w:t>1.采购项目招标代理服务费由中标方在领取《中标通知书》的同时向招标代理机构缴纳。</w:t>
            </w:r>
          </w:p>
          <w:p w14:paraId="4B33C689">
            <w:pPr>
              <w:tabs>
                <w:tab w:val="clear" w:pos="426"/>
              </w:tabs>
              <w:adjustRightInd/>
              <w:snapToGrid/>
              <w:spacing w:line="320" w:lineRule="exact"/>
              <w:rPr>
                <w:kern w:val="2"/>
                <w:highlight w:val="none"/>
              </w:rPr>
            </w:pPr>
            <w:r>
              <w:rPr>
                <w:rFonts w:hint="eastAsia"/>
                <w:highlight w:val="none"/>
              </w:rPr>
              <w:t>2.招标代理服务费依据计价格[2002]1980号</w:t>
            </w:r>
            <w:r>
              <w:rPr>
                <w:rFonts w:hint="eastAsia"/>
                <w:highlight w:val="none"/>
                <w:lang w:eastAsia="zh-CN"/>
              </w:rPr>
              <w:t>、发改价格[2011]534号</w:t>
            </w:r>
            <w:r>
              <w:rPr>
                <w:rFonts w:hint="eastAsia"/>
                <w:highlight w:val="none"/>
              </w:rPr>
              <w:t>及相关规定*0.9收费。</w:t>
            </w:r>
          </w:p>
        </w:tc>
      </w:tr>
      <w:tr w14:paraId="5B871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8267BEF">
            <w:pPr>
              <w:tabs>
                <w:tab w:val="clear" w:pos="426"/>
              </w:tabs>
              <w:adjustRightInd/>
              <w:snapToGrid/>
              <w:spacing w:line="320" w:lineRule="exact"/>
              <w:jc w:val="center"/>
              <w:rPr>
                <w:highlight w:val="none"/>
              </w:rPr>
            </w:pPr>
            <w:r>
              <w:rPr>
                <w:highlight w:val="none"/>
              </w:rPr>
              <w:t>6</w:t>
            </w:r>
          </w:p>
        </w:tc>
        <w:tc>
          <w:tcPr>
            <w:tcW w:w="1889" w:type="dxa"/>
            <w:tcBorders>
              <w:tl2br w:val="nil"/>
              <w:tr2bl w:val="nil"/>
            </w:tcBorders>
            <w:vAlign w:val="center"/>
          </w:tcPr>
          <w:p w14:paraId="6C2945EC">
            <w:pPr>
              <w:tabs>
                <w:tab w:val="clear" w:pos="426"/>
              </w:tabs>
              <w:adjustRightInd/>
              <w:snapToGrid/>
              <w:spacing w:line="320" w:lineRule="exact"/>
              <w:rPr>
                <w:highlight w:val="none"/>
              </w:rPr>
            </w:pPr>
            <w:r>
              <w:rPr>
                <w:rFonts w:hint="eastAsia"/>
                <w:highlight w:val="none"/>
              </w:rPr>
              <w:t>投标担保</w:t>
            </w:r>
          </w:p>
        </w:tc>
        <w:tc>
          <w:tcPr>
            <w:tcW w:w="6931" w:type="dxa"/>
            <w:tcBorders>
              <w:tl2br w:val="nil"/>
              <w:tr2bl w:val="nil"/>
            </w:tcBorders>
            <w:vAlign w:val="center"/>
          </w:tcPr>
          <w:p w14:paraId="342FF9E8">
            <w:pPr>
              <w:tabs>
                <w:tab w:val="clear" w:pos="426"/>
              </w:tabs>
              <w:adjustRightInd/>
              <w:snapToGrid/>
              <w:spacing w:line="320" w:lineRule="exact"/>
              <w:rPr>
                <w:highlight w:val="none"/>
              </w:rPr>
            </w:pPr>
            <w:r>
              <w:rPr>
                <w:rFonts w:hint="eastAsia"/>
                <w:highlight w:val="none"/>
              </w:rPr>
              <w:t xml:space="preserve">■不提交 </w:t>
            </w:r>
            <w:r>
              <w:rPr>
                <w:highlight w:val="none"/>
              </w:rPr>
              <w:t xml:space="preserve">      </w:t>
            </w:r>
            <w:r>
              <w:rPr>
                <w:rFonts w:hint="eastAsia"/>
                <w:highlight w:val="none"/>
              </w:rPr>
              <w:t>□提交</w:t>
            </w:r>
          </w:p>
        </w:tc>
      </w:tr>
      <w:tr w14:paraId="0AC8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ECAFC07">
            <w:pPr>
              <w:tabs>
                <w:tab w:val="clear" w:pos="426"/>
              </w:tabs>
              <w:adjustRightInd/>
              <w:snapToGrid/>
              <w:spacing w:line="320" w:lineRule="exact"/>
              <w:jc w:val="center"/>
              <w:rPr>
                <w:highlight w:val="none"/>
              </w:rPr>
            </w:pPr>
            <w:r>
              <w:rPr>
                <w:highlight w:val="none"/>
              </w:rPr>
              <w:t>7</w:t>
            </w:r>
          </w:p>
        </w:tc>
        <w:tc>
          <w:tcPr>
            <w:tcW w:w="1889" w:type="dxa"/>
            <w:tcBorders>
              <w:tl2br w:val="nil"/>
              <w:tr2bl w:val="nil"/>
            </w:tcBorders>
            <w:vAlign w:val="center"/>
          </w:tcPr>
          <w:p w14:paraId="2DCC2AEF">
            <w:pPr>
              <w:tabs>
                <w:tab w:val="clear" w:pos="426"/>
              </w:tabs>
              <w:adjustRightInd/>
              <w:snapToGrid/>
              <w:spacing w:line="320" w:lineRule="exact"/>
              <w:rPr>
                <w:highlight w:val="none"/>
              </w:rPr>
            </w:pPr>
            <w:r>
              <w:rPr>
                <w:rFonts w:hint="eastAsia"/>
                <w:highlight w:val="none"/>
              </w:rPr>
              <w:t>投标有效期</w:t>
            </w:r>
          </w:p>
        </w:tc>
        <w:tc>
          <w:tcPr>
            <w:tcW w:w="6931" w:type="dxa"/>
            <w:tcBorders>
              <w:tl2br w:val="nil"/>
              <w:tr2bl w:val="nil"/>
            </w:tcBorders>
            <w:vAlign w:val="center"/>
          </w:tcPr>
          <w:p w14:paraId="33A1540C">
            <w:pPr>
              <w:tabs>
                <w:tab w:val="clear" w:pos="426"/>
              </w:tabs>
              <w:adjustRightInd/>
              <w:snapToGrid/>
              <w:spacing w:line="320" w:lineRule="exact"/>
              <w:rPr>
                <w:highlight w:val="none"/>
              </w:rPr>
            </w:pPr>
            <w:r>
              <w:rPr>
                <w:highlight w:val="none"/>
              </w:rPr>
              <w:t>120</w:t>
            </w:r>
            <w:r>
              <w:rPr>
                <w:rFonts w:hint="eastAsia"/>
                <w:highlight w:val="none"/>
              </w:rPr>
              <w:t>日历天（从投标截止之日算起）</w:t>
            </w:r>
          </w:p>
        </w:tc>
      </w:tr>
      <w:tr w14:paraId="4BFB9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FAE25D5">
            <w:pPr>
              <w:tabs>
                <w:tab w:val="clear" w:pos="426"/>
              </w:tabs>
              <w:adjustRightInd/>
              <w:snapToGrid/>
              <w:spacing w:line="320" w:lineRule="exact"/>
              <w:jc w:val="center"/>
              <w:rPr>
                <w:highlight w:val="none"/>
              </w:rPr>
            </w:pPr>
            <w:r>
              <w:rPr>
                <w:highlight w:val="none"/>
              </w:rPr>
              <w:t>8</w:t>
            </w:r>
          </w:p>
        </w:tc>
        <w:tc>
          <w:tcPr>
            <w:tcW w:w="1889" w:type="dxa"/>
            <w:tcBorders>
              <w:tl2br w:val="nil"/>
              <w:tr2bl w:val="nil"/>
            </w:tcBorders>
            <w:vAlign w:val="center"/>
          </w:tcPr>
          <w:p w14:paraId="45AE87C4">
            <w:pPr>
              <w:tabs>
                <w:tab w:val="clear" w:pos="426"/>
              </w:tabs>
              <w:adjustRightInd/>
              <w:snapToGrid/>
              <w:spacing w:line="320" w:lineRule="exact"/>
              <w:rPr>
                <w:highlight w:val="none"/>
              </w:rPr>
            </w:pPr>
            <w:r>
              <w:rPr>
                <w:rFonts w:hint="eastAsia"/>
                <w:highlight w:val="none"/>
              </w:rPr>
              <w:t>替代方案</w:t>
            </w:r>
          </w:p>
        </w:tc>
        <w:tc>
          <w:tcPr>
            <w:tcW w:w="6931" w:type="dxa"/>
            <w:tcBorders>
              <w:tl2br w:val="nil"/>
              <w:tr2bl w:val="nil"/>
            </w:tcBorders>
            <w:vAlign w:val="center"/>
          </w:tcPr>
          <w:p w14:paraId="1CE2AAAB">
            <w:pPr>
              <w:tabs>
                <w:tab w:val="clear" w:pos="426"/>
              </w:tabs>
              <w:adjustRightInd/>
              <w:snapToGrid/>
              <w:spacing w:line="320" w:lineRule="exact"/>
              <w:rPr>
                <w:highlight w:val="none"/>
              </w:rPr>
            </w:pPr>
            <w:r>
              <w:rPr>
                <w:rFonts w:hint="eastAsia"/>
                <w:highlight w:val="none"/>
              </w:rPr>
              <w:t xml:space="preserve">■不允许 </w:t>
            </w:r>
            <w:r>
              <w:rPr>
                <w:highlight w:val="none"/>
              </w:rPr>
              <w:t xml:space="preserve">      </w:t>
            </w:r>
            <w:r>
              <w:rPr>
                <w:rFonts w:hint="eastAsia"/>
                <w:highlight w:val="none"/>
              </w:rPr>
              <w:t>□允许</w:t>
            </w:r>
          </w:p>
        </w:tc>
      </w:tr>
      <w:tr w14:paraId="4073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3FB5345">
            <w:pPr>
              <w:tabs>
                <w:tab w:val="clear" w:pos="426"/>
              </w:tabs>
              <w:adjustRightInd/>
              <w:snapToGrid/>
              <w:spacing w:line="320" w:lineRule="exact"/>
              <w:jc w:val="center"/>
              <w:rPr>
                <w:highlight w:val="none"/>
              </w:rPr>
            </w:pPr>
            <w:r>
              <w:rPr>
                <w:highlight w:val="none"/>
              </w:rPr>
              <w:t>9</w:t>
            </w:r>
          </w:p>
        </w:tc>
        <w:tc>
          <w:tcPr>
            <w:tcW w:w="1889" w:type="dxa"/>
            <w:tcBorders>
              <w:tl2br w:val="nil"/>
              <w:tr2bl w:val="nil"/>
            </w:tcBorders>
            <w:vAlign w:val="center"/>
          </w:tcPr>
          <w:p w14:paraId="4CB7D247">
            <w:pPr>
              <w:tabs>
                <w:tab w:val="clear" w:pos="426"/>
              </w:tabs>
              <w:adjustRightInd/>
              <w:snapToGrid/>
              <w:spacing w:line="320" w:lineRule="exact"/>
              <w:rPr>
                <w:highlight w:val="none"/>
              </w:rPr>
            </w:pPr>
            <w:r>
              <w:rPr>
                <w:rFonts w:hint="eastAsia"/>
                <w:highlight w:val="none"/>
              </w:rPr>
              <w:t>评定分离</w:t>
            </w:r>
          </w:p>
        </w:tc>
        <w:tc>
          <w:tcPr>
            <w:tcW w:w="6931" w:type="dxa"/>
            <w:tcBorders>
              <w:tl2br w:val="nil"/>
              <w:tr2bl w:val="nil"/>
            </w:tcBorders>
            <w:vAlign w:val="center"/>
          </w:tcPr>
          <w:p w14:paraId="60A4759F">
            <w:pPr>
              <w:tabs>
                <w:tab w:val="clear" w:pos="426"/>
              </w:tabs>
              <w:adjustRightInd/>
              <w:snapToGrid/>
              <w:spacing w:line="320" w:lineRule="exact"/>
              <w:rPr>
                <w:highlight w:val="none"/>
              </w:rPr>
            </w:pPr>
            <w:r>
              <w:rPr>
                <w:rFonts w:hint="eastAsia"/>
                <w:highlight w:val="none"/>
              </w:rPr>
              <w:t xml:space="preserve">□是 </w:t>
            </w:r>
            <w:r>
              <w:rPr>
                <w:highlight w:val="none"/>
              </w:rPr>
              <w:t xml:space="preserve">          </w:t>
            </w:r>
            <w:r>
              <w:rPr>
                <w:rFonts w:hint="eastAsia"/>
                <w:highlight w:val="none"/>
              </w:rPr>
              <w:t>■否</w:t>
            </w:r>
          </w:p>
        </w:tc>
      </w:tr>
      <w:tr w14:paraId="32E0D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793D2FCC">
            <w:pPr>
              <w:tabs>
                <w:tab w:val="clear" w:pos="426"/>
              </w:tabs>
              <w:adjustRightInd/>
              <w:snapToGrid/>
              <w:spacing w:line="320" w:lineRule="exact"/>
              <w:jc w:val="center"/>
              <w:rPr>
                <w:highlight w:val="none"/>
              </w:rPr>
            </w:pPr>
            <w:r>
              <w:rPr>
                <w:highlight w:val="none"/>
              </w:rPr>
              <w:t>10</w:t>
            </w:r>
          </w:p>
        </w:tc>
        <w:tc>
          <w:tcPr>
            <w:tcW w:w="1889" w:type="dxa"/>
            <w:tcBorders>
              <w:tl2br w:val="nil"/>
              <w:tr2bl w:val="nil"/>
            </w:tcBorders>
            <w:vAlign w:val="center"/>
          </w:tcPr>
          <w:p w14:paraId="48D48646">
            <w:pPr>
              <w:tabs>
                <w:tab w:val="clear" w:pos="426"/>
              </w:tabs>
              <w:adjustRightInd/>
              <w:snapToGrid/>
              <w:spacing w:line="320" w:lineRule="exact"/>
              <w:rPr>
                <w:highlight w:val="none"/>
              </w:rPr>
            </w:pPr>
            <w:r>
              <w:rPr>
                <w:rFonts w:hint="eastAsia"/>
                <w:highlight w:val="none"/>
              </w:rPr>
              <w:t>评标方法</w:t>
            </w:r>
          </w:p>
        </w:tc>
        <w:tc>
          <w:tcPr>
            <w:tcW w:w="6931" w:type="dxa"/>
            <w:tcBorders>
              <w:tl2br w:val="nil"/>
              <w:tr2bl w:val="nil"/>
            </w:tcBorders>
            <w:vAlign w:val="center"/>
          </w:tcPr>
          <w:p w14:paraId="3D5FEDF4">
            <w:pPr>
              <w:tabs>
                <w:tab w:val="clear" w:pos="426"/>
              </w:tabs>
              <w:adjustRightInd/>
              <w:snapToGrid/>
              <w:spacing w:line="320" w:lineRule="exact"/>
              <w:rPr>
                <w:szCs w:val="21"/>
                <w:highlight w:val="none"/>
              </w:rPr>
            </w:pPr>
            <w:r>
              <w:rPr>
                <w:rFonts w:hint="eastAsia"/>
                <w:highlight w:val="none"/>
              </w:rPr>
              <w:t>■</w:t>
            </w:r>
            <w:r>
              <w:rPr>
                <w:rFonts w:hint="eastAsia"/>
                <w:szCs w:val="21"/>
                <w:highlight w:val="none"/>
              </w:rPr>
              <w:t xml:space="preserve">综合评分法 </w:t>
            </w:r>
            <w:r>
              <w:rPr>
                <w:szCs w:val="21"/>
                <w:highlight w:val="none"/>
              </w:rPr>
              <w:t xml:space="preserve">   </w:t>
            </w:r>
            <w:r>
              <w:rPr>
                <w:rFonts w:hint="eastAsia"/>
                <w:highlight w:val="none"/>
              </w:rPr>
              <w:t>□</w:t>
            </w:r>
            <w:r>
              <w:rPr>
                <w:rFonts w:hint="eastAsia"/>
                <w:szCs w:val="21"/>
                <w:highlight w:val="none"/>
              </w:rPr>
              <w:t xml:space="preserve">定性评审法 </w:t>
            </w:r>
            <w:r>
              <w:rPr>
                <w:szCs w:val="21"/>
                <w:highlight w:val="none"/>
              </w:rPr>
              <w:t xml:space="preserve">    </w:t>
            </w:r>
            <w:r>
              <w:rPr>
                <w:rFonts w:hint="eastAsia"/>
                <w:highlight w:val="none"/>
              </w:rPr>
              <w:t>□</w:t>
            </w:r>
            <w:r>
              <w:rPr>
                <w:rFonts w:hint="eastAsia"/>
                <w:szCs w:val="21"/>
                <w:highlight w:val="none"/>
              </w:rPr>
              <w:t>最低价法</w:t>
            </w:r>
          </w:p>
        </w:tc>
      </w:tr>
      <w:tr w14:paraId="36AD6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39C5DC2">
            <w:pPr>
              <w:tabs>
                <w:tab w:val="clear" w:pos="426"/>
              </w:tabs>
              <w:adjustRightInd/>
              <w:snapToGrid/>
              <w:spacing w:line="320" w:lineRule="exact"/>
              <w:jc w:val="center"/>
              <w:rPr>
                <w:highlight w:val="none"/>
              </w:rPr>
            </w:pPr>
            <w:r>
              <w:rPr>
                <w:highlight w:val="none"/>
              </w:rPr>
              <w:t>11</w:t>
            </w:r>
          </w:p>
        </w:tc>
        <w:tc>
          <w:tcPr>
            <w:tcW w:w="1889" w:type="dxa"/>
            <w:tcBorders>
              <w:tl2br w:val="nil"/>
              <w:tr2bl w:val="nil"/>
            </w:tcBorders>
            <w:vAlign w:val="center"/>
          </w:tcPr>
          <w:p w14:paraId="7A4B6E6A">
            <w:pPr>
              <w:tabs>
                <w:tab w:val="clear" w:pos="426"/>
              </w:tabs>
              <w:adjustRightInd/>
              <w:snapToGrid/>
              <w:spacing w:line="320" w:lineRule="exact"/>
              <w:rPr>
                <w:highlight w:val="none"/>
              </w:rPr>
            </w:pPr>
            <w:r>
              <w:rPr>
                <w:rFonts w:hint="eastAsia"/>
                <w:highlight w:val="none"/>
              </w:rPr>
              <w:t>定标方法</w:t>
            </w:r>
          </w:p>
        </w:tc>
        <w:tc>
          <w:tcPr>
            <w:tcW w:w="6931" w:type="dxa"/>
            <w:tcBorders>
              <w:tl2br w:val="nil"/>
              <w:tr2bl w:val="nil"/>
            </w:tcBorders>
            <w:vAlign w:val="center"/>
          </w:tcPr>
          <w:p w14:paraId="55240983">
            <w:pPr>
              <w:tabs>
                <w:tab w:val="clear" w:pos="426"/>
              </w:tabs>
              <w:adjustRightInd/>
              <w:snapToGrid/>
              <w:spacing w:line="320" w:lineRule="exact"/>
              <w:rPr>
                <w:szCs w:val="21"/>
                <w:highlight w:val="none"/>
              </w:rPr>
            </w:pPr>
            <w:r>
              <w:rPr>
                <w:rFonts w:hint="eastAsia"/>
                <w:highlight w:val="none"/>
              </w:rPr>
              <w:t>□</w:t>
            </w:r>
            <w:r>
              <w:rPr>
                <w:rFonts w:hint="eastAsia"/>
                <w:szCs w:val="21"/>
                <w:highlight w:val="none"/>
              </w:rPr>
              <w:t>自定法</w:t>
            </w:r>
          </w:p>
        </w:tc>
      </w:tr>
      <w:tr w14:paraId="2EB8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1F9481A">
            <w:pPr>
              <w:tabs>
                <w:tab w:val="clear" w:pos="426"/>
              </w:tabs>
              <w:adjustRightInd/>
              <w:snapToGrid/>
              <w:spacing w:line="320" w:lineRule="exact"/>
              <w:jc w:val="center"/>
              <w:rPr>
                <w:highlight w:val="none"/>
              </w:rPr>
            </w:pPr>
            <w:r>
              <w:rPr>
                <w:highlight w:val="none"/>
              </w:rPr>
              <w:t>12</w:t>
            </w:r>
          </w:p>
        </w:tc>
        <w:tc>
          <w:tcPr>
            <w:tcW w:w="1889" w:type="dxa"/>
            <w:tcBorders>
              <w:tl2br w:val="nil"/>
              <w:tr2bl w:val="nil"/>
            </w:tcBorders>
            <w:vAlign w:val="center"/>
          </w:tcPr>
          <w:p w14:paraId="3EC78555">
            <w:pPr>
              <w:tabs>
                <w:tab w:val="clear" w:pos="426"/>
              </w:tabs>
              <w:adjustRightInd/>
              <w:snapToGrid/>
              <w:spacing w:line="320" w:lineRule="exact"/>
              <w:rPr>
                <w:highlight w:val="none"/>
              </w:rPr>
            </w:pPr>
            <w:r>
              <w:rPr>
                <w:rFonts w:hint="eastAsia"/>
                <w:highlight w:val="none"/>
              </w:rPr>
              <w:t>履约保证金</w:t>
            </w:r>
          </w:p>
        </w:tc>
        <w:tc>
          <w:tcPr>
            <w:tcW w:w="6931" w:type="dxa"/>
            <w:tcBorders>
              <w:tl2br w:val="nil"/>
              <w:tr2bl w:val="nil"/>
            </w:tcBorders>
            <w:vAlign w:val="center"/>
          </w:tcPr>
          <w:p w14:paraId="53153A9C">
            <w:pPr>
              <w:tabs>
                <w:tab w:val="clear" w:pos="426"/>
              </w:tabs>
              <w:adjustRightInd/>
              <w:snapToGrid/>
              <w:spacing w:line="240" w:lineRule="auto"/>
              <w:rPr>
                <w:highlight w:val="none"/>
              </w:rPr>
            </w:pPr>
            <w:r>
              <w:rPr>
                <w:rFonts w:hint="eastAsia"/>
                <w:highlight w:val="none"/>
              </w:rPr>
              <w:t>■不提交</w:t>
            </w:r>
          </w:p>
        </w:tc>
      </w:tr>
      <w:tr w14:paraId="14EF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2D40797F">
            <w:pPr>
              <w:tabs>
                <w:tab w:val="clear" w:pos="426"/>
              </w:tabs>
              <w:adjustRightInd/>
              <w:snapToGrid/>
              <w:spacing w:line="320" w:lineRule="exact"/>
              <w:jc w:val="center"/>
              <w:rPr>
                <w:highlight w:val="none"/>
              </w:rPr>
            </w:pPr>
            <w:r>
              <w:rPr>
                <w:highlight w:val="none"/>
              </w:rPr>
              <w:t>13</w:t>
            </w:r>
          </w:p>
        </w:tc>
        <w:tc>
          <w:tcPr>
            <w:tcW w:w="1889" w:type="dxa"/>
            <w:tcBorders>
              <w:tl2br w:val="nil"/>
              <w:tr2bl w:val="nil"/>
            </w:tcBorders>
            <w:vAlign w:val="center"/>
          </w:tcPr>
          <w:p w14:paraId="427CDF61">
            <w:pPr>
              <w:tabs>
                <w:tab w:val="clear" w:pos="426"/>
              </w:tabs>
              <w:adjustRightInd/>
              <w:snapToGrid/>
              <w:spacing w:line="320" w:lineRule="exact"/>
              <w:rPr>
                <w:highlight w:val="none"/>
              </w:rPr>
            </w:pPr>
            <w:r>
              <w:rPr>
                <w:rFonts w:hint="eastAsia"/>
                <w:highlight w:val="none"/>
              </w:rPr>
              <w:t>投标文件份数</w:t>
            </w:r>
          </w:p>
        </w:tc>
        <w:tc>
          <w:tcPr>
            <w:tcW w:w="6931" w:type="dxa"/>
            <w:tcBorders>
              <w:tl2br w:val="nil"/>
              <w:tr2bl w:val="nil"/>
            </w:tcBorders>
            <w:vAlign w:val="center"/>
          </w:tcPr>
          <w:p w14:paraId="12D666B7">
            <w:pPr>
              <w:tabs>
                <w:tab w:val="clear" w:pos="426"/>
              </w:tabs>
              <w:adjustRightInd/>
              <w:snapToGrid/>
              <w:spacing w:line="320" w:lineRule="exact"/>
              <w:rPr>
                <w:highlight w:val="none"/>
              </w:rPr>
            </w:pPr>
            <w:r>
              <w:rPr>
                <w:rFonts w:hint="eastAsia"/>
                <w:highlight w:val="none"/>
              </w:rPr>
              <w:t>（</w:t>
            </w:r>
            <w:r>
              <w:rPr>
                <w:highlight w:val="none"/>
              </w:rPr>
              <w:t>1</w:t>
            </w:r>
            <w:r>
              <w:rPr>
                <w:rFonts w:hint="eastAsia"/>
                <w:highlight w:val="none"/>
              </w:rPr>
              <w:t>）开标信封一份；</w:t>
            </w:r>
          </w:p>
          <w:p w14:paraId="799EA7BB">
            <w:pPr>
              <w:tabs>
                <w:tab w:val="clear" w:pos="426"/>
              </w:tabs>
              <w:adjustRightInd/>
              <w:snapToGrid/>
              <w:spacing w:line="320" w:lineRule="exact"/>
              <w:rPr>
                <w:highlight w:val="none"/>
              </w:rPr>
            </w:pPr>
            <w:r>
              <w:rPr>
                <w:rFonts w:hint="eastAsia"/>
                <w:highlight w:val="none"/>
              </w:rPr>
              <w:t>（</w:t>
            </w:r>
            <w:r>
              <w:rPr>
                <w:highlight w:val="none"/>
              </w:rPr>
              <w:t>2</w:t>
            </w:r>
            <w:r>
              <w:rPr>
                <w:rFonts w:hint="eastAsia"/>
                <w:highlight w:val="none"/>
              </w:rPr>
              <w:t>）纸质投标文件</w:t>
            </w:r>
            <w:r>
              <w:rPr>
                <w:rFonts w:hint="eastAsia"/>
                <w:highlight w:val="none"/>
                <w:u w:val="single"/>
              </w:rPr>
              <w:t>一</w:t>
            </w:r>
            <w:r>
              <w:rPr>
                <w:rFonts w:hint="eastAsia"/>
                <w:highlight w:val="none"/>
              </w:rPr>
              <w:t>正本，</w:t>
            </w:r>
            <w:r>
              <w:rPr>
                <w:rFonts w:hint="eastAsia"/>
                <w:highlight w:val="none"/>
                <w:u w:val="single"/>
                <w:lang w:val="en-US" w:eastAsia="zh-CN"/>
              </w:rPr>
              <w:t>五</w:t>
            </w:r>
            <w:r>
              <w:rPr>
                <w:rFonts w:hint="eastAsia"/>
                <w:highlight w:val="none"/>
              </w:rPr>
              <w:t>副本，建议胶装，统一密封在一个外密封包里。</w:t>
            </w:r>
          </w:p>
        </w:tc>
      </w:tr>
      <w:tr w14:paraId="1D36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750" w:type="dxa"/>
            <w:tcBorders>
              <w:tl2br w:val="nil"/>
              <w:tr2bl w:val="nil"/>
            </w:tcBorders>
            <w:vAlign w:val="center"/>
          </w:tcPr>
          <w:p w14:paraId="62B47511">
            <w:pPr>
              <w:tabs>
                <w:tab w:val="clear" w:pos="426"/>
              </w:tabs>
              <w:adjustRightInd/>
              <w:snapToGrid/>
              <w:spacing w:line="320" w:lineRule="exact"/>
              <w:jc w:val="center"/>
              <w:rPr>
                <w:highlight w:val="none"/>
              </w:rPr>
            </w:pPr>
            <w:r>
              <w:rPr>
                <w:highlight w:val="none"/>
              </w:rPr>
              <w:t>14</w:t>
            </w:r>
          </w:p>
        </w:tc>
        <w:tc>
          <w:tcPr>
            <w:tcW w:w="1889" w:type="dxa"/>
            <w:tcBorders>
              <w:tl2br w:val="nil"/>
              <w:tr2bl w:val="nil"/>
            </w:tcBorders>
            <w:vAlign w:val="center"/>
          </w:tcPr>
          <w:p w14:paraId="39D3B3A8">
            <w:pPr>
              <w:tabs>
                <w:tab w:val="clear" w:pos="426"/>
              </w:tabs>
              <w:adjustRightInd/>
              <w:snapToGrid/>
              <w:spacing w:line="320" w:lineRule="exact"/>
              <w:rPr>
                <w:highlight w:val="none"/>
              </w:rPr>
            </w:pPr>
            <w:r>
              <w:rPr>
                <w:rFonts w:hint="eastAsia"/>
                <w:highlight w:val="none"/>
              </w:rPr>
              <w:t>投标文件电子版</w:t>
            </w:r>
          </w:p>
        </w:tc>
        <w:tc>
          <w:tcPr>
            <w:tcW w:w="6931" w:type="dxa"/>
            <w:tcBorders>
              <w:tl2br w:val="nil"/>
              <w:tr2bl w:val="nil"/>
            </w:tcBorders>
            <w:vAlign w:val="center"/>
          </w:tcPr>
          <w:p w14:paraId="2B983503">
            <w:pPr>
              <w:tabs>
                <w:tab w:val="clear" w:pos="426"/>
              </w:tabs>
              <w:adjustRightInd/>
              <w:snapToGrid/>
              <w:spacing w:line="320" w:lineRule="exact"/>
              <w:rPr>
                <w:highlight w:val="none"/>
              </w:rPr>
            </w:pPr>
            <w:r>
              <w:rPr>
                <w:rFonts w:hint="eastAsia"/>
                <w:highlight w:val="none"/>
              </w:rPr>
              <w:t>U盘一个（</w:t>
            </w:r>
            <w:r>
              <w:rPr>
                <w:highlight w:val="none"/>
              </w:rPr>
              <w:t>WORD</w:t>
            </w:r>
            <w:r>
              <w:rPr>
                <w:rFonts w:hint="eastAsia"/>
                <w:highlight w:val="none"/>
              </w:rPr>
              <w:t>及投标文件正本盖章后的彩色扫描件，</w:t>
            </w:r>
            <w:r>
              <w:rPr>
                <w:highlight w:val="none"/>
              </w:rPr>
              <w:t>PDF</w:t>
            </w:r>
            <w:r>
              <w:rPr>
                <w:rFonts w:hint="eastAsia"/>
                <w:highlight w:val="none"/>
              </w:rPr>
              <w:t>格式）</w:t>
            </w:r>
          </w:p>
        </w:tc>
      </w:tr>
      <w:tr w14:paraId="2F39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59A3625">
            <w:pPr>
              <w:tabs>
                <w:tab w:val="clear" w:pos="426"/>
              </w:tabs>
              <w:adjustRightInd/>
              <w:snapToGrid/>
              <w:spacing w:line="320" w:lineRule="exact"/>
              <w:jc w:val="center"/>
              <w:rPr>
                <w:highlight w:val="none"/>
              </w:rPr>
            </w:pPr>
            <w:r>
              <w:rPr>
                <w:highlight w:val="none"/>
              </w:rPr>
              <w:t>15</w:t>
            </w:r>
          </w:p>
        </w:tc>
        <w:tc>
          <w:tcPr>
            <w:tcW w:w="1889" w:type="dxa"/>
            <w:tcBorders>
              <w:tl2br w:val="nil"/>
              <w:tr2bl w:val="nil"/>
            </w:tcBorders>
            <w:vAlign w:val="center"/>
          </w:tcPr>
          <w:p w14:paraId="15CA898A">
            <w:pPr>
              <w:tabs>
                <w:tab w:val="clear" w:pos="426"/>
              </w:tabs>
              <w:adjustRightInd/>
              <w:snapToGrid/>
              <w:spacing w:line="320" w:lineRule="exact"/>
              <w:rPr>
                <w:highlight w:val="none"/>
              </w:rPr>
            </w:pPr>
            <w:r>
              <w:rPr>
                <w:rFonts w:hint="eastAsia"/>
                <w:highlight w:val="none"/>
              </w:rPr>
              <w:t>财政预算金额</w:t>
            </w:r>
          </w:p>
        </w:tc>
        <w:tc>
          <w:tcPr>
            <w:tcW w:w="6931" w:type="dxa"/>
            <w:tcBorders>
              <w:tl2br w:val="nil"/>
              <w:tr2bl w:val="nil"/>
            </w:tcBorders>
            <w:vAlign w:val="center"/>
          </w:tcPr>
          <w:p w14:paraId="78FF8E9D">
            <w:pPr>
              <w:tabs>
                <w:tab w:val="clear" w:pos="426"/>
              </w:tabs>
              <w:adjustRightInd/>
              <w:snapToGrid/>
              <w:spacing w:line="240" w:lineRule="auto"/>
              <w:rPr>
                <w:highlight w:val="none"/>
              </w:rPr>
            </w:pPr>
            <w:r>
              <w:rPr>
                <w:rFonts w:hint="eastAsia"/>
                <w:highlight w:val="none"/>
              </w:rPr>
              <w:t>¥</w:t>
            </w:r>
            <w:r>
              <w:rPr>
                <w:rFonts w:hint="eastAsia"/>
                <w:szCs w:val="21"/>
                <w:highlight w:val="none"/>
                <w:lang w:val="en-US" w:eastAsia="zh-CN"/>
              </w:rPr>
              <w:t>2,700,000</w:t>
            </w:r>
            <w:r>
              <w:rPr>
                <w:rFonts w:hint="eastAsia"/>
                <w:szCs w:val="21"/>
                <w:highlight w:val="none"/>
              </w:rPr>
              <w:t>.00（人民币</w:t>
            </w:r>
            <w:r>
              <w:rPr>
                <w:rFonts w:hint="eastAsia"/>
                <w:szCs w:val="21"/>
                <w:highlight w:val="none"/>
                <w:lang w:val="en-US" w:eastAsia="zh-CN"/>
              </w:rPr>
              <w:t>贰佰柒拾万</w:t>
            </w:r>
            <w:r>
              <w:rPr>
                <w:rFonts w:hint="eastAsia"/>
                <w:szCs w:val="21"/>
                <w:highlight w:val="none"/>
              </w:rPr>
              <w:t>元整）。</w:t>
            </w:r>
          </w:p>
        </w:tc>
      </w:tr>
      <w:tr w14:paraId="63AF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A695883">
            <w:pPr>
              <w:tabs>
                <w:tab w:val="clear" w:pos="426"/>
              </w:tabs>
              <w:adjustRightInd/>
              <w:snapToGrid/>
              <w:spacing w:line="320" w:lineRule="exact"/>
              <w:jc w:val="center"/>
              <w:rPr>
                <w:highlight w:val="none"/>
              </w:rPr>
            </w:pPr>
            <w:r>
              <w:rPr>
                <w:rFonts w:hint="eastAsia"/>
                <w:highlight w:val="none"/>
              </w:rPr>
              <w:t>1</w:t>
            </w:r>
            <w:r>
              <w:rPr>
                <w:highlight w:val="none"/>
              </w:rPr>
              <w:t>6</w:t>
            </w:r>
          </w:p>
        </w:tc>
        <w:tc>
          <w:tcPr>
            <w:tcW w:w="1889" w:type="dxa"/>
            <w:tcBorders>
              <w:tl2br w:val="nil"/>
              <w:tr2bl w:val="nil"/>
            </w:tcBorders>
            <w:vAlign w:val="center"/>
          </w:tcPr>
          <w:p w14:paraId="327EB7B5">
            <w:pPr>
              <w:tabs>
                <w:tab w:val="clear" w:pos="426"/>
              </w:tabs>
              <w:adjustRightInd/>
              <w:snapToGrid/>
              <w:spacing w:line="320" w:lineRule="exact"/>
              <w:rPr>
                <w:highlight w:val="none"/>
              </w:rPr>
            </w:pPr>
            <w:r>
              <w:rPr>
                <w:rFonts w:hint="eastAsia"/>
                <w:highlight w:val="none"/>
              </w:rPr>
              <w:t>财政预算限额</w:t>
            </w:r>
          </w:p>
        </w:tc>
        <w:tc>
          <w:tcPr>
            <w:tcW w:w="6931" w:type="dxa"/>
            <w:tcBorders>
              <w:tl2br w:val="nil"/>
              <w:tr2bl w:val="nil"/>
            </w:tcBorders>
            <w:vAlign w:val="center"/>
          </w:tcPr>
          <w:p w14:paraId="70E041B8">
            <w:pPr>
              <w:tabs>
                <w:tab w:val="clear" w:pos="426"/>
              </w:tabs>
              <w:adjustRightInd/>
              <w:snapToGrid/>
              <w:spacing w:line="240" w:lineRule="auto"/>
              <w:rPr>
                <w:highlight w:val="none"/>
              </w:rPr>
            </w:pPr>
            <w:r>
              <w:rPr>
                <w:rFonts w:hint="eastAsia"/>
                <w:highlight w:val="none"/>
              </w:rPr>
              <w:t>¥2,700,000.00</w:t>
            </w:r>
            <w:r>
              <w:rPr>
                <w:rFonts w:hint="eastAsia"/>
                <w:szCs w:val="21"/>
                <w:highlight w:val="none"/>
              </w:rPr>
              <w:t>（人民币</w:t>
            </w:r>
            <w:r>
              <w:rPr>
                <w:rFonts w:hint="eastAsia"/>
                <w:szCs w:val="21"/>
                <w:highlight w:val="none"/>
                <w:lang w:val="en-US" w:eastAsia="zh-CN"/>
              </w:rPr>
              <w:t>贰佰柒拾万</w:t>
            </w:r>
            <w:r>
              <w:rPr>
                <w:rFonts w:hint="eastAsia"/>
                <w:szCs w:val="21"/>
                <w:highlight w:val="none"/>
              </w:rPr>
              <w:t>元整）；不符合报价要求的投标文件将做无效处理</w:t>
            </w:r>
            <w:r>
              <w:rPr>
                <w:rFonts w:hint="eastAsia"/>
                <w:highlight w:val="none"/>
              </w:rPr>
              <w:t>。</w:t>
            </w:r>
          </w:p>
        </w:tc>
      </w:tr>
    </w:tbl>
    <w:p w14:paraId="2318A6CA">
      <w:pPr>
        <w:pStyle w:val="62"/>
        <w:tabs>
          <w:tab w:val="left" w:pos="3445"/>
          <w:tab w:val="clear" w:pos="426"/>
        </w:tabs>
        <w:rPr>
          <w:highlight w:val="none"/>
        </w:rPr>
      </w:pPr>
      <w:r>
        <w:rPr>
          <w:highlight w:val="none"/>
        </w:rPr>
        <w:br w:type="page"/>
      </w:r>
      <w:bookmarkStart w:id="18" w:name="_Toc32304"/>
      <w:bookmarkStart w:id="19" w:name="_Toc398220525"/>
      <w:bookmarkStart w:id="20" w:name="_Toc432592816"/>
      <w:r>
        <w:rPr>
          <w:rFonts w:hint="eastAsia"/>
          <w:highlight w:val="none"/>
        </w:rPr>
        <w:t>第三章项目需求</w:t>
      </w:r>
      <w:bookmarkEnd w:id="18"/>
    </w:p>
    <w:p w14:paraId="52C7B072">
      <w:pPr>
        <w:pStyle w:val="4"/>
        <w:numPr>
          <w:ilvl w:val="0"/>
          <w:numId w:val="0"/>
        </w:numPr>
        <w:jc w:val="center"/>
        <w:rPr>
          <w:sz w:val="24"/>
          <w:highlight w:val="none"/>
        </w:rPr>
      </w:pPr>
      <w:bookmarkStart w:id="21" w:name="_Toc145666462"/>
      <w:bookmarkStart w:id="22" w:name="_Toc6615"/>
      <w:bookmarkStart w:id="23" w:name="_Toc120892142"/>
      <w:bookmarkStart w:id="24" w:name="_Toc152759230"/>
      <w:r>
        <w:rPr>
          <w:rFonts w:hint="eastAsia"/>
          <w:sz w:val="24"/>
          <w:highlight w:val="none"/>
        </w:rPr>
        <w:t>一、项目清单</w:t>
      </w:r>
      <w:bookmarkEnd w:id="21"/>
      <w:bookmarkEnd w:id="22"/>
      <w:bookmarkEnd w:id="23"/>
      <w:bookmarkEnd w:id="24"/>
      <w:bookmarkStart w:id="25" w:name="_Toc152759231"/>
      <w:bookmarkStart w:id="26" w:name="_Toc120892143"/>
      <w:bookmarkStart w:id="27" w:name="_Toc145666463"/>
      <w:bookmarkStart w:id="28" w:name="_Toc518464359"/>
      <w:bookmarkStart w:id="29" w:name="_Toc528675169"/>
      <w:bookmarkStart w:id="30" w:name="_Toc528170797"/>
    </w:p>
    <w:tbl>
      <w:tblPr>
        <w:tblStyle w:val="8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4791"/>
        <w:gridCol w:w="809"/>
        <w:gridCol w:w="819"/>
        <w:gridCol w:w="1886"/>
      </w:tblGrid>
      <w:tr w14:paraId="0F00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7" w:type="pct"/>
            <w:tcBorders>
              <w:top w:val="single" w:color="auto" w:sz="4" w:space="0"/>
              <w:left w:val="single" w:color="auto" w:sz="4" w:space="0"/>
              <w:bottom w:val="single" w:color="auto" w:sz="4" w:space="0"/>
              <w:right w:val="single" w:color="auto" w:sz="4" w:space="0"/>
            </w:tcBorders>
            <w:shd w:val="clear" w:color="auto" w:fill="auto"/>
            <w:vAlign w:val="center"/>
          </w:tcPr>
          <w:p w14:paraId="63A2B7CD">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序号</w:t>
            </w:r>
          </w:p>
        </w:tc>
        <w:tc>
          <w:tcPr>
            <w:tcW w:w="2637" w:type="pct"/>
            <w:tcBorders>
              <w:top w:val="single" w:color="auto" w:sz="4" w:space="0"/>
              <w:left w:val="single" w:color="auto" w:sz="4" w:space="0"/>
              <w:bottom w:val="single" w:color="auto" w:sz="4" w:space="0"/>
              <w:right w:val="single" w:color="auto" w:sz="4" w:space="0"/>
            </w:tcBorders>
            <w:shd w:val="clear" w:color="auto" w:fill="auto"/>
            <w:vAlign w:val="center"/>
          </w:tcPr>
          <w:p w14:paraId="7B9680ED">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服务名称</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14:paraId="68290167">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数量</w:t>
            </w:r>
          </w:p>
        </w:tc>
        <w:tc>
          <w:tcPr>
            <w:tcW w:w="451" w:type="pct"/>
            <w:tcBorders>
              <w:top w:val="single" w:color="auto" w:sz="4" w:space="0"/>
              <w:left w:val="single" w:color="auto" w:sz="4" w:space="0"/>
              <w:bottom w:val="single" w:color="auto" w:sz="4" w:space="0"/>
              <w:right w:val="single" w:color="auto" w:sz="4" w:space="0"/>
            </w:tcBorders>
            <w:shd w:val="clear" w:color="auto" w:fill="auto"/>
            <w:vAlign w:val="center"/>
          </w:tcPr>
          <w:p w14:paraId="3493099F">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单位</w:t>
            </w:r>
          </w:p>
        </w:tc>
        <w:tc>
          <w:tcPr>
            <w:tcW w:w="1038" w:type="pct"/>
            <w:tcBorders>
              <w:top w:val="single" w:color="auto" w:sz="4" w:space="0"/>
              <w:left w:val="single" w:color="auto" w:sz="4" w:space="0"/>
              <w:bottom w:val="single" w:color="auto" w:sz="4" w:space="0"/>
              <w:right w:val="single" w:color="auto" w:sz="4" w:space="0"/>
            </w:tcBorders>
            <w:shd w:val="clear" w:color="auto" w:fill="auto"/>
            <w:vAlign w:val="center"/>
          </w:tcPr>
          <w:p w14:paraId="213CE41C">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预算金额(元)</w:t>
            </w:r>
          </w:p>
        </w:tc>
      </w:tr>
      <w:tr w14:paraId="3548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427" w:type="pct"/>
            <w:tcBorders>
              <w:top w:val="single" w:color="auto" w:sz="4" w:space="0"/>
              <w:left w:val="single" w:color="auto" w:sz="4" w:space="0"/>
              <w:bottom w:val="single" w:color="auto" w:sz="4" w:space="0"/>
              <w:right w:val="single" w:color="auto" w:sz="4" w:space="0"/>
            </w:tcBorders>
            <w:vAlign w:val="center"/>
          </w:tcPr>
          <w:p w14:paraId="77BC7FBC">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1</w:t>
            </w:r>
          </w:p>
        </w:tc>
        <w:tc>
          <w:tcPr>
            <w:tcW w:w="2637" w:type="pct"/>
            <w:tcBorders>
              <w:top w:val="single" w:color="auto" w:sz="4" w:space="0"/>
              <w:left w:val="single" w:color="auto" w:sz="4" w:space="0"/>
              <w:bottom w:val="single" w:color="auto" w:sz="4" w:space="0"/>
              <w:right w:val="single" w:color="auto" w:sz="4" w:space="0"/>
            </w:tcBorders>
            <w:vAlign w:val="center"/>
          </w:tcPr>
          <w:p w14:paraId="6673A3D3">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广东省深圳市光明区消防救援大队2024年度食堂伙食保障服务采购项目</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14:paraId="4410179B">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1</w:t>
            </w:r>
          </w:p>
        </w:tc>
        <w:tc>
          <w:tcPr>
            <w:tcW w:w="451" w:type="pct"/>
            <w:tcBorders>
              <w:top w:val="single" w:color="auto" w:sz="4" w:space="0"/>
              <w:left w:val="single" w:color="auto" w:sz="4" w:space="0"/>
              <w:bottom w:val="single" w:color="auto" w:sz="4" w:space="0"/>
              <w:right w:val="single" w:color="auto" w:sz="4" w:space="0"/>
            </w:tcBorders>
            <w:shd w:val="clear" w:color="auto" w:fill="auto"/>
            <w:vAlign w:val="center"/>
          </w:tcPr>
          <w:p w14:paraId="049A244B">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项</w:t>
            </w:r>
          </w:p>
        </w:tc>
        <w:tc>
          <w:tcPr>
            <w:tcW w:w="1038" w:type="pct"/>
            <w:tcBorders>
              <w:top w:val="single" w:color="auto" w:sz="4" w:space="0"/>
              <w:left w:val="single" w:color="auto" w:sz="4" w:space="0"/>
              <w:bottom w:val="single" w:color="auto" w:sz="4" w:space="0"/>
              <w:right w:val="single" w:color="auto" w:sz="4" w:space="0"/>
            </w:tcBorders>
            <w:vAlign w:val="center"/>
          </w:tcPr>
          <w:p w14:paraId="6BD00A8F">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2,700,000.00</w:t>
            </w:r>
          </w:p>
        </w:tc>
      </w:tr>
      <w:bookmarkEnd w:id="25"/>
    </w:tbl>
    <w:p w14:paraId="10062393">
      <w:pPr>
        <w:pStyle w:val="4"/>
        <w:numPr>
          <w:ilvl w:val="0"/>
          <w:numId w:val="0"/>
        </w:numPr>
        <w:jc w:val="center"/>
        <w:rPr>
          <w:sz w:val="24"/>
          <w:highlight w:val="none"/>
        </w:rPr>
      </w:pPr>
      <w:bookmarkStart w:id="31" w:name="_Toc21279"/>
      <w:bookmarkStart w:id="32" w:name="_Toc152759232"/>
      <w:r>
        <w:rPr>
          <w:rFonts w:hint="eastAsia"/>
          <w:sz w:val="24"/>
          <w:highlight w:val="none"/>
        </w:rPr>
        <w:t>二、实质性响应条款</w:t>
      </w:r>
      <w:bookmarkEnd w:id="26"/>
      <w:bookmarkEnd w:id="27"/>
      <w:bookmarkEnd w:id="31"/>
      <w:bookmarkEnd w:id="32"/>
    </w:p>
    <w:bookmarkEnd w:id="28"/>
    <w:bookmarkEnd w:id="29"/>
    <w:bookmarkEnd w:id="30"/>
    <w:tbl>
      <w:tblPr>
        <w:tblStyle w:val="8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8303"/>
      </w:tblGrid>
      <w:tr w14:paraId="0BB17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0" w:type="pct"/>
            <w:noWrap w:val="0"/>
            <w:vAlign w:val="center"/>
          </w:tcPr>
          <w:p w14:paraId="1654076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rPr>
            </w:pPr>
            <w:bookmarkStart w:id="33" w:name="_Toc530152519"/>
            <w:r>
              <w:rPr>
                <w:rFonts w:hint="eastAsia" w:ascii="宋体" w:hAnsi="宋体" w:eastAsia="宋体" w:cs="宋体"/>
                <w:b w:val="0"/>
                <w:bCs w:val="0"/>
                <w:sz w:val="22"/>
                <w:szCs w:val="22"/>
              </w:rPr>
              <w:t>序号</w:t>
            </w:r>
          </w:p>
        </w:tc>
        <w:tc>
          <w:tcPr>
            <w:tcW w:w="4569" w:type="pct"/>
            <w:noWrap w:val="0"/>
            <w:vAlign w:val="center"/>
          </w:tcPr>
          <w:p w14:paraId="263AAAF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rPr>
            </w:pPr>
            <w:r>
              <w:rPr>
                <w:rFonts w:hint="eastAsia" w:ascii="宋体" w:hAnsi="宋体" w:eastAsia="宋体" w:cs="宋体"/>
                <w:b w:val="0"/>
                <w:bCs w:val="0"/>
                <w:sz w:val="22"/>
                <w:szCs w:val="22"/>
              </w:rPr>
              <w:t>具体内容</w:t>
            </w:r>
          </w:p>
        </w:tc>
      </w:tr>
      <w:tr w14:paraId="280BE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30" w:type="pct"/>
            <w:noWrap w:val="0"/>
            <w:vAlign w:val="center"/>
          </w:tcPr>
          <w:p w14:paraId="254DDF5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rPr>
            </w:pPr>
            <w:r>
              <w:rPr>
                <w:rFonts w:hint="eastAsia" w:ascii="宋体" w:hAnsi="宋体" w:eastAsia="宋体" w:cs="宋体"/>
                <w:b w:val="0"/>
                <w:bCs w:val="0"/>
                <w:sz w:val="22"/>
                <w:szCs w:val="22"/>
              </w:rPr>
              <w:t>1</w:t>
            </w:r>
          </w:p>
        </w:tc>
        <w:tc>
          <w:tcPr>
            <w:tcW w:w="4569" w:type="pct"/>
            <w:noWrap w:val="0"/>
            <w:vAlign w:val="center"/>
          </w:tcPr>
          <w:p w14:paraId="394FBDE1">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b w:val="0"/>
                <w:bCs w:val="0"/>
                <w:sz w:val="22"/>
                <w:szCs w:val="22"/>
                <w:lang w:eastAsia="zh-CN"/>
              </w:rPr>
            </w:pPr>
            <w:r>
              <w:rPr>
                <w:rFonts w:hint="eastAsia" w:ascii="宋体" w:hAnsi="宋体" w:eastAsia="宋体" w:cs="宋体"/>
                <w:b w:val="0"/>
                <w:bCs w:val="0"/>
                <w:sz w:val="22"/>
                <w:szCs w:val="22"/>
              </w:rPr>
              <w:t>本项目服务期限：</w:t>
            </w:r>
            <w:r>
              <w:rPr>
                <w:rFonts w:hint="eastAsia" w:ascii="宋体" w:hAnsi="宋体" w:eastAsia="宋体" w:cs="宋体"/>
                <w:b w:val="0"/>
                <w:bCs w:val="0"/>
                <w:sz w:val="22"/>
                <w:szCs w:val="22"/>
                <w:lang w:eastAsia="zh-CN"/>
              </w:rPr>
              <w:t>自合同签订之日起12个月。</w:t>
            </w:r>
          </w:p>
        </w:tc>
      </w:tr>
      <w:tr w14:paraId="454B0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30" w:type="pct"/>
            <w:noWrap w:val="0"/>
            <w:vAlign w:val="center"/>
          </w:tcPr>
          <w:p w14:paraId="2BBDE7E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2</w:t>
            </w:r>
          </w:p>
        </w:tc>
        <w:tc>
          <w:tcPr>
            <w:tcW w:w="4569" w:type="pct"/>
            <w:noWrap w:val="0"/>
            <w:vAlign w:val="center"/>
          </w:tcPr>
          <w:p w14:paraId="049DA4DF">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b w:val="0"/>
                <w:bCs w:val="0"/>
                <w:sz w:val="22"/>
                <w:szCs w:val="22"/>
                <w:lang w:eastAsia="zh-CN"/>
              </w:rPr>
            </w:pPr>
            <w:r>
              <w:rPr>
                <w:rFonts w:hint="eastAsia" w:ascii="宋体" w:hAnsi="宋体" w:eastAsia="宋体" w:cs="宋体"/>
                <w:color w:val="000000"/>
                <w:sz w:val="22"/>
                <w:szCs w:val="22"/>
              </w:rPr>
              <w:t>完全满足本项目的</w:t>
            </w:r>
            <w:r>
              <w:rPr>
                <w:rFonts w:hint="eastAsia" w:ascii="宋体" w:hAnsi="宋体" w:eastAsia="宋体" w:cs="宋体"/>
                <w:sz w:val="22"/>
                <w:szCs w:val="22"/>
              </w:rPr>
              <w:t>技术要求</w:t>
            </w:r>
            <w:r>
              <w:rPr>
                <w:rFonts w:hint="eastAsia" w:ascii="宋体" w:hAnsi="宋体" w:eastAsia="宋体" w:cs="宋体"/>
                <w:sz w:val="22"/>
                <w:szCs w:val="22"/>
                <w:lang w:val="en-US" w:eastAsia="zh-CN"/>
              </w:rPr>
              <w:t>和</w:t>
            </w:r>
            <w:r>
              <w:rPr>
                <w:rFonts w:hint="eastAsia" w:ascii="宋体" w:hAnsi="宋体" w:eastAsia="宋体" w:cs="宋体"/>
                <w:sz w:val="22"/>
                <w:szCs w:val="22"/>
              </w:rPr>
              <w:t>商务要求</w:t>
            </w:r>
            <w:r>
              <w:rPr>
                <w:rFonts w:hint="eastAsia" w:ascii="宋体" w:hAnsi="宋体" w:eastAsia="宋体" w:cs="宋体"/>
                <w:sz w:val="22"/>
                <w:szCs w:val="22"/>
                <w:lang w:eastAsia="zh-CN"/>
              </w:rPr>
              <w:t>。</w:t>
            </w:r>
          </w:p>
        </w:tc>
      </w:tr>
      <w:tr w14:paraId="41719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30" w:type="pct"/>
            <w:noWrap w:val="0"/>
            <w:vAlign w:val="center"/>
          </w:tcPr>
          <w:p w14:paraId="3A4694B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3</w:t>
            </w:r>
          </w:p>
        </w:tc>
        <w:tc>
          <w:tcPr>
            <w:tcW w:w="4569" w:type="pct"/>
            <w:noWrap w:val="0"/>
            <w:vAlign w:val="center"/>
          </w:tcPr>
          <w:p w14:paraId="6DCAF821">
            <w:pPr>
              <w:keepNext w:val="0"/>
              <w:keepLines w:val="0"/>
              <w:pageBreakBefore w:val="0"/>
              <w:widowControl/>
              <w:kinsoku/>
              <w:wordWrap/>
              <w:overflowPunct/>
              <w:topLinePunct w:val="0"/>
              <w:autoSpaceDE/>
              <w:autoSpaceDN/>
              <w:bidi w:val="0"/>
              <w:adjustRightInd/>
              <w:snapToGrid/>
              <w:spacing w:line="360" w:lineRule="exact"/>
              <w:textAlignment w:val="auto"/>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完全满足本项目★标记条款的要求。</w:t>
            </w:r>
          </w:p>
        </w:tc>
      </w:tr>
    </w:tbl>
    <w:p w14:paraId="5D9D3A5A">
      <w:pPr>
        <w:ind w:firstLine="440" w:firstLineChars="200"/>
        <w:rPr>
          <w:rFonts w:hint="eastAsia" w:ascii="宋体" w:hAnsi="宋体" w:eastAsia="宋体" w:cs="宋体"/>
          <w:b w:val="0"/>
          <w:sz w:val="22"/>
          <w:szCs w:val="22"/>
        </w:rPr>
      </w:pPr>
    </w:p>
    <w:p w14:paraId="40BDFC51">
      <w:pPr>
        <w:ind w:firstLine="440" w:firstLineChars="200"/>
        <w:rPr>
          <w:b/>
          <w:highlight w:val="none"/>
        </w:rPr>
      </w:pPr>
      <w:r>
        <w:rPr>
          <w:rFonts w:hint="eastAsia" w:ascii="宋体" w:hAnsi="宋体" w:eastAsia="宋体" w:cs="宋体"/>
          <w:b w:val="0"/>
          <w:sz w:val="22"/>
          <w:szCs w:val="22"/>
        </w:rPr>
        <w:t>注：上表所列内容为不可负偏离条款</w:t>
      </w:r>
      <w:r>
        <w:rPr>
          <w:rFonts w:hint="eastAsia" w:ascii="宋体" w:hAnsi="宋体" w:eastAsia="宋体" w:cs="宋体"/>
          <w:b w:val="0"/>
          <w:sz w:val="22"/>
          <w:szCs w:val="22"/>
          <w:lang w:eastAsia="zh-CN"/>
        </w:rPr>
        <w:t>。</w:t>
      </w:r>
    </w:p>
    <w:p w14:paraId="392545D2">
      <w:pPr>
        <w:pStyle w:val="4"/>
        <w:numPr>
          <w:ilvl w:val="0"/>
          <w:numId w:val="0"/>
        </w:numPr>
        <w:jc w:val="center"/>
        <w:rPr>
          <w:rFonts w:hint="eastAsia"/>
          <w:sz w:val="24"/>
          <w:highlight w:val="none"/>
        </w:rPr>
      </w:pPr>
      <w:bookmarkStart w:id="34" w:name="_Toc12666"/>
      <w:r>
        <w:rPr>
          <w:rFonts w:hint="eastAsia"/>
          <w:sz w:val="24"/>
          <w:highlight w:val="none"/>
        </w:rPr>
        <w:t>三、项目概况</w:t>
      </w:r>
      <w:bookmarkEnd w:id="34"/>
    </w:p>
    <w:p w14:paraId="29431DB0">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为保障大队消防人员准时就餐及饮食健康，根据就餐人数及食堂的实际情况，大队拟通过公开招标方式为下辖17个消防队站食堂采购伙食保障服务，负责提供食堂主副烹饪制作、食材清洗、食堂安全管理、餐具管理，环境卫生消杀，接待服务等工作。</w:t>
      </w:r>
    </w:p>
    <w:p w14:paraId="0B769938">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项目位置：深圳市光明区消防救援大队。</w:t>
      </w:r>
    </w:p>
    <w:p w14:paraId="29DE130D">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项目范围：光明区17个消防救援队站的早餐、中餐、晚餐烹饪及根据业务需要提供商务接待餐等。</w:t>
      </w:r>
    </w:p>
    <w:p w14:paraId="51B8A0F9">
      <w:pPr>
        <w:keepNext w:val="0"/>
        <w:keepLines w:val="0"/>
        <w:pageBreakBefore w:val="0"/>
        <w:widowControl/>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委托管理事项：主要包括食堂管理、拟定菜谱、菜肴制作、出品质量控制、成本控制等工作。</w:t>
      </w:r>
    </w:p>
    <w:p w14:paraId="01C50C3F">
      <w:pPr>
        <w:pStyle w:val="4"/>
        <w:numPr>
          <w:ilvl w:val="0"/>
          <w:numId w:val="0"/>
        </w:numPr>
        <w:shd w:val="clear" w:color="auto" w:fill="auto"/>
        <w:jc w:val="center"/>
        <w:rPr>
          <w:rFonts w:hint="eastAsia" w:cs="Times New Roman"/>
          <w:sz w:val="24"/>
          <w:highlight w:val="none"/>
        </w:rPr>
      </w:pPr>
      <w:bookmarkStart w:id="35" w:name="_Toc120892144"/>
      <w:bookmarkStart w:id="36" w:name="_Toc145666464"/>
      <w:bookmarkStart w:id="37" w:name="_Toc11008"/>
      <w:bookmarkStart w:id="38" w:name="_Toc152759233"/>
      <w:r>
        <w:rPr>
          <w:rFonts w:hint="eastAsia" w:cs="Times New Roman"/>
          <w:sz w:val="24"/>
          <w:highlight w:val="none"/>
        </w:rPr>
        <w:t>四、技术</w:t>
      </w:r>
      <w:bookmarkEnd w:id="35"/>
      <w:bookmarkEnd w:id="36"/>
      <w:bookmarkEnd w:id="37"/>
      <w:bookmarkEnd w:id="38"/>
      <w:r>
        <w:rPr>
          <w:rFonts w:hint="eastAsia" w:cs="Times New Roman"/>
          <w:sz w:val="24"/>
          <w:highlight w:val="none"/>
        </w:rPr>
        <w:t>要求</w:t>
      </w:r>
    </w:p>
    <w:p w14:paraId="4532859E">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sz w:val="22"/>
          <w:szCs w:val="22"/>
          <w:highlight w:val="none"/>
          <w:lang w:val="en-US" w:eastAsia="zh-CN"/>
        </w:rPr>
      </w:pPr>
      <w:r>
        <w:rPr>
          <w:rFonts w:hint="eastAsia" w:ascii="宋体" w:hAnsi="宋体" w:eastAsia="宋体" w:cs="宋体"/>
          <w:b/>
          <w:bCs/>
          <w:sz w:val="22"/>
          <w:szCs w:val="22"/>
          <w:highlight w:val="none"/>
          <w:lang w:val="en-US" w:eastAsia="zh-CN"/>
        </w:rPr>
        <w:t>（一）需求概述</w:t>
      </w:r>
    </w:p>
    <w:p w14:paraId="142B0462">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为保障大队消防人员准时就餐及饮食健康，根据就餐人数及食堂的实际情况，大队拟通过公开招标方式为下辖17个消防队站食堂采购伙食保障服务，负责提供食堂主副烹饪制作、食材清洗、食堂安全管理、餐具管理，环境卫生消杀，接待服务等工作。</w:t>
      </w:r>
    </w:p>
    <w:p w14:paraId="3DEDA2A7">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项目位置：深圳市光明区消防救援大队。</w:t>
      </w:r>
    </w:p>
    <w:p w14:paraId="25F6FD4D">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项目范围：光明区17个消防救援队站的早餐、中餐、晚餐烹饪及根据业务需要提供商务接待餐等。</w:t>
      </w:r>
    </w:p>
    <w:p w14:paraId="3C879A9D">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委托管理事项：主要包括食堂管理、拟定菜谱、菜肴制作、出品质量控制、成本控制等工作。</w:t>
      </w:r>
    </w:p>
    <w:p w14:paraId="367F780E">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eastAsia="zh-CN"/>
        </w:rPr>
        <w:t>（二）</w:t>
      </w:r>
      <w:r>
        <w:rPr>
          <w:rFonts w:hint="eastAsia" w:ascii="宋体" w:hAnsi="宋体" w:eastAsia="宋体" w:cs="宋体"/>
          <w:b/>
          <w:bCs/>
          <w:sz w:val="22"/>
          <w:szCs w:val="22"/>
          <w:highlight w:val="none"/>
        </w:rPr>
        <w:t>商品品类</w:t>
      </w:r>
    </w:p>
    <w:p w14:paraId="7D4D1008">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食堂</w:t>
      </w:r>
      <w:r>
        <w:rPr>
          <w:rFonts w:hint="eastAsia" w:ascii="宋体" w:hAnsi="宋体" w:eastAsia="宋体" w:cs="宋体"/>
          <w:sz w:val="22"/>
          <w:szCs w:val="22"/>
          <w:highlight w:val="none"/>
        </w:rPr>
        <w:t>餐饮服务。</w:t>
      </w:r>
    </w:p>
    <w:p w14:paraId="5BCE1AE6">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eastAsia="zh-CN"/>
        </w:rPr>
        <w:t>（三）</w:t>
      </w:r>
      <w:r>
        <w:rPr>
          <w:rFonts w:hint="eastAsia" w:ascii="宋体" w:hAnsi="宋体" w:eastAsia="宋体" w:cs="宋体"/>
          <w:b/>
          <w:bCs/>
          <w:sz w:val="22"/>
          <w:szCs w:val="22"/>
          <w:highlight w:val="none"/>
        </w:rPr>
        <w:t>服务内容</w:t>
      </w:r>
    </w:p>
    <w:p w14:paraId="36858FF0">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1、为</w:t>
      </w:r>
      <w:r>
        <w:rPr>
          <w:rFonts w:hint="eastAsia" w:ascii="宋体" w:hAnsi="宋体" w:eastAsia="宋体" w:cs="宋体"/>
          <w:sz w:val="22"/>
          <w:szCs w:val="22"/>
          <w:highlight w:val="none"/>
          <w:lang w:eastAsia="zh-CN"/>
        </w:rPr>
        <w:t>深圳市光明区消防救援大队</w:t>
      </w:r>
      <w:r>
        <w:rPr>
          <w:rFonts w:hint="eastAsia" w:ascii="宋体" w:hAnsi="宋体" w:eastAsia="宋体" w:cs="宋体"/>
          <w:sz w:val="22"/>
          <w:szCs w:val="22"/>
          <w:highlight w:val="none"/>
        </w:rPr>
        <w:t>食堂提供</w:t>
      </w:r>
      <w:r>
        <w:rPr>
          <w:rFonts w:hint="eastAsia" w:ascii="宋体" w:hAnsi="宋体" w:eastAsia="宋体" w:cs="宋体"/>
          <w:sz w:val="22"/>
          <w:szCs w:val="22"/>
          <w:highlight w:val="none"/>
          <w:lang w:val="en-US" w:eastAsia="zh-CN"/>
        </w:rPr>
        <w:t>消防队员</w:t>
      </w:r>
      <w:r>
        <w:rPr>
          <w:rFonts w:hint="eastAsia" w:ascii="宋体" w:hAnsi="宋体" w:eastAsia="宋体" w:cs="宋体"/>
          <w:sz w:val="22"/>
          <w:szCs w:val="22"/>
          <w:highlight w:val="none"/>
        </w:rPr>
        <w:t>餐食服务、食堂的日常管理等工作，保障食堂餐饮服务饭菜符合卫生标准，营养搭配科学，味道鲜美可口，并具备一定的创新能力，不断开发新的菜品，以满足</w:t>
      </w:r>
      <w:r>
        <w:rPr>
          <w:rFonts w:hint="eastAsia" w:ascii="宋体" w:hAnsi="宋体" w:eastAsia="宋体" w:cs="宋体"/>
          <w:sz w:val="22"/>
          <w:szCs w:val="22"/>
          <w:highlight w:val="none"/>
          <w:lang w:val="en-US" w:eastAsia="zh-CN"/>
        </w:rPr>
        <w:t>消防队员</w:t>
      </w:r>
      <w:r>
        <w:rPr>
          <w:rFonts w:hint="eastAsia" w:ascii="宋体" w:hAnsi="宋体" w:eastAsia="宋体" w:cs="宋体"/>
          <w:sz w:val="22"/>
          <w:szCs w:val="22"/>
          <w:highlight w:val="none"/>
        </w:rPr>
        <w:t>多样化的膳食口味需求；</w:t>
      </w:r>
    </w:p>
    <w:p w14:paraId="3FB56720">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2、</w:t>
      </w:r>
      <w:r>
        <w:rPr>
          <w:rFonts w:hint="eastAsia" w:ascii="宋体" w:hAnsi="宋体" w:eastAsia="宋体" w:cs="宋体"/>
          <w:sz w:val="22"/>
          <w:szCs w:val="22"/>
          <w:highlight w:val="none"/>
          <w:lang w:val="en-US" w:eastAsia="zh-CN"/>
        </w:rPr>
        <w:t>食堂就餐餐标：根据</w:t>
      </w:r>
      <w:r>
        <w:rPr>
          <w:rFonts w:hint="eastAsia" w:ascii="宋体" w:hAnsi="宋体" w:eastAsia="宋体" w:cs="宋体"/>
          <w:sz w:val="22"/>
          <w:szCs w:val="22"/>
          <w:highlight w:val="none"/>
          <w:lang w:eastAsia="zh-CN"/>
        </w:rPr>
        <w:t>深圳市光明区消防救援大队</w:t>
      </w:r>
      <w:r>
        <w:rPr>
          <w:rFonts w:hint="eastAsia" w:ascii="宋体" w:hAnsi="宋体" w:eastAsia="宋体" w:cs="宋体"/>
          <w:sz w:val="22"/>
          <w:szCs w:val="22"/>
          <w:highlight w:val="none"/>
          <w:lang w:val="en-US" w:eastAsia="zh-CN"/>
        </w:rPr>
        <w:t>就餐标准执行。</w:t>
      </w:r>
    </w:p>
    <w:p w14:paraId="063A3253">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3、食堂就餐时间：</w:t>
      </w:r>
      <w:r>
        <w:rPr>
          <w:rFonts w:hint="eastAsia" w:ascii="宋体" w:hAnsi="宋体" w:eastAsia="宋体" w:cs="宋体"/>
          <w:sz w:val="22"/>
          <w:szCs w:val="22"/>
          <w:highlight w:val="none"/>
          <w:lang w:val="en-US" w:eastAsia="zh-CN"/>
        </w:rPr>
        <w:t>根据</w:t>
      </w:r>
      <w:r>
        <w:rPr>
          <w:rFonts w:hint="eastAsia" w:ascii="宋体" w:hAnsi="宋体" w:eastAsia="宋体" w:cs="宋体"/>
          <w:sz w:val="22"/>
          <w:szCs w:val="22"/>
          <w:highlight w:val="none"/>
          <w:lang w:eastAsia="zh-CN"/>
        </w:rPr>
        <w:t>深圳市光明区消防救援大队</w:t>
      </w:r>
      <w:r>
        <w:rPr>
          <w:rFonts w:hint="eastAsia" w:ascii="宋体" w:hAnsi="宋体" w:eastAsia="宋体" w:cs="宋体"/>
          <w:sz w:val="22"/>
          <w:szCs w:val="22"/>
          <w:highlight w:val="none"/>
          <w:lang w:val="en-US" w:eastAsia="zh-CN"/>
        </w:rPr>
        <w:t>开餐时间执行。</w:t>
      </w:r>
    </w:p>
    <w:p w14:paraId="1EE89A13">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4、食堂出品要求</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早餐</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早餐出品根据各站点就餐人数提供出品品种。</w:t>
      </w:r>
    </w:p>
    <w:p w14:paraId="44423554">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5、食堂出品要求</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中</w:t>
      </w:r>
      <w:r>
        <w:rPr>
          <w:rFonts w:hint="eastAsia" w:ascii="宋体" w:hAnsi="宋体" w:eastAsia="宋体" w:cs="宋体"/>
          <w:sz w:val="22"/>
          <w:szCs w:val="22"/>
          <w:highlight w:val="none"/>
        </w:rPr>
        <w:t>餐</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：中餐提供不少于5</w:t>
      </w:r>
      <w:r>
        <w:rPr>
          <w:rFonts w:hint="eastAsia" w:ascii="宋体" w:hAnsi="宋体" w:eastAsia="宋体" w:cs="宋体"/>
          <w:sz w:val="22"/>
          <w:szCs w:val="22"/>
          <w:highlight w:val="none"/>
          <w:lang w:val="en-US" w:eastAsia="zh-CN"/>
        </w:rPr>
        <w:t>菜1汤，每天不重复。</w:t>
      </w:r>
    </w:p>
    <w:p w14:paraId="7A40DA0E">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6、食堂出品要求</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晚餐</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晚</w:t>
      </w:r>
      <w:r>
        <w:rPr>
          <w:rFonts w:hint="eastAsia" w:ascii="宋体" w:hAnsi="宋体" w:eastAsia="宋体" w:cs="宋体"/>
          <w:sz w:val="22"/>
          <w:szCs w:val="22"/>
          <w:highlight w:val="none"/>
        </w:rPr>
        <w:t>餐提供不少于5</w:t>
      </w:r>
      <w:r>
        <w:rPr>
          <w:rFonts w:hint="eastAsia" w:ascii="宋体" w:hAnsi="宋体" w:eastAsia="宋体" w:cs="宋体"/>
          <w:sz w:val="22"/>
          <w:szCs w:val="22"/>
          <w:highlight w:val="none"/>
          <w:lang w:val="en-US" w:eastAsia="zh-CN"/>
        </w:rPr>
        <w:t>菜1汤，每天不重复。</w:t>
      </w:r>
    </w:p>
    <w:p w14:paraId="68595E58">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7、</w:t>
      </w:r>
      <w:r>
        <w:rPr>
          <w:rFonts w:hint="eastAsia" w:ascii="宋体" w:hAnsi="宋体" w:eastAsia="宋体" w:cs="宋体"/>
          <w:sz w:val="22"/>
          <w:szCs w:val="22"/>
          <w:highlight w:val="none"/>
          <w:lang w:val="en-US" w:eastAsia="zh-CN"/>
        </w:rPr>
        <w:t>投标人</w:t>
      </w:r>
      <w:r>
        <w:rPr>
          <w:rFonts w:hint="eastAsia" w:ascii="宋体" w:hAnsi="宋体" w:eastAsia="宋体" w:cs="宋体"/>
          <w:sz w:val="22"/>
          <w:szCs w:val="22"/>
          <w:highlight w:val="none"/>
        </w:rPr>
        <w:t>选派优秀厨师制作色、香、味、形俱佳的菜肴和味鲜爽口的汤。菜式搭配精当合理，做到营养均衡科学、份量充足，让</w:t>
      </w:r>
      <w:r>
        <w:rPr>
          <w:rFonts w:hint="eastAsia" w:ascii="宋体" w:hAnsi="宋体" w:eastAsia="宋体" w:cs="宋体"/>
          <w:sz w:val="22"/>
          <w:szCs w:val="22"/>
          <w:highlight w:val="none"/>
          <w:lang w:val="en-US" w:eastAsia="zh-CN"/>
        </w:rPr>
        <w:t>消防队员</w:t>
      </w:r>
      <w:r>
        <w:rPr>
          <w:rFonts w:hint="eastAsia" w:ascii="宋体" w:hAnsi="宋体" w:eastAsia="宋体" w:cs="宋体"/>
          <w:sz w:val="22"/>
          <w:szCs w:val="22"/>
          <w:highlight w:val="none"/>
        </w:rPr>
        <w:t>吃到放心的热菜热饭热汤。</w:t>
      </w:r>
    </w:p>
    <w:p w14:paraId="27565F89">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8、投标人须做好食材检验工作，确保食物安全新鲜。</w:t>
      </w:r>
    </w:p>
    <w:p w14:paraId="67975BDE">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9、</w:t>
      </w:r>
      <w:r>
        <w:rPr>
          <w:rFonts w:hint="eastAsia" w:ascii="宋体" w:hAnsi="宋体" w:eastAsia="宋体" w:cs="宋体"/>
          <w:sz w:val="22"/>
          <w:szCs w:val="22"/>
          <w:highlight w:val="none"/>
          <w:lang w:val="en-US" w:eastAsia="zh-CN"/>
        </w:rPr>
        <w:t>投标人</w:t>
      </w:r>
      <w:r>
        <w:rPr>
          <w:rFonts w:hint="eastAsia" w:ascii="宋体" w:hAnsi="宋体" w:eastAsia="宋体" w:cs="宋体"/>
          <w:sz w:val="22"/>
          <w:szCs w:val="22"/>
          <w:highlight w:val="none"/>
        </w:rPr>
        <w:t>对食堂设备、用具、餐具进行清洁消毒，厨余按市垃圾分类要求当天处理，确保食堂环境干净卫生。</w:t>
      </w:r>
    </w:p>
    <w:p w14:paraId="690819E8">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配置必要的冷藏、冷冻设施，生熟食品及半成品分柜置放；冰箱或冰柜定期清理、除霜、消除异味</w:t>
      </w:r>
      <w:r>
        <w:rPr>
          <w:rFonts w:hint="eastAsia" w:ascii="宋体" w:hAnsi="宋体" w:eastAsia="宋体" w:cs="宋体"/>
          <w:sz w:val="22"/>
          <w:szCs w:val="22"/>
          <w:highlight w:val="none"/>
          <w:lang w:eastAsia="zh-CN"/>
        </w:rPr>
        <w:t>。</w:t>
      </w:r>
    </w:p>
    <w:p w14:paraId="2CB11AAD">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11、</w:t>
      </w:r>
      <w:r>
        <w:rPr>
          <w:rFonts w:hint="eastAsia" w:ascii="宋体" w:hAnsi="宋体" w:eastAsia="宋体" w:cs="宋体"/>
          <w:sz w:val="22"/>
          <w:szCs w:val="22"/>
          <w:highlight w:val="none"/>
        </w:rPr>
        <w:t>工作台、洗碗池、窗台、冰箱、消毒柜、碗筷柜、炊具、炊事机械、墙面、物品架等干净整洁无卫生死角</w:t>
      </w:r>
      <w:r>
        <w:rPr>
          <w:rFonts w:hint="eastAsia" w:ascii="宋体" w:hAnsi="宋体" w:eastAsia="宋体" w:cs="宋体"/>
          <w:sz w:val="22"/>
          <w:szCs w:val="22"/>
          <w:highlight w:val="none"/>
          <w:lang w:eastAsia="zh-CN"/>
        </w:rPr>
        <w:t>。</w:t>
      </w:r>
    </w:p>
    <w:p w14:paraId="5484E803">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12、</w:t>
      </w:r>
      <w:r>
        <w:rPr>
          <w:rFonts w:hint="eastAsia" w:ascii="宋体" w:hAnsi="宋体" w:eastAsia="宋体" w:cs="宋体"/>
          <w:sz w:val="22"/>
          <w:szCs w:val="22"/>
          <w:highlight w:val="none"/>
        </w:rPr>
        <w:t>厨房地面设置地沟、地漏，配置防鼠网和隔渣篮</w:t>
      </w:r>
      <w:r>
        <w:rPr>
          <w:rFonts w:hint="eastAsia" w:ascii="宋体" w:hAnsi="宋体" w:eastAsia="宋体" w:cs="宋体"/>
          <w:sz w:val="22"/>
          <w:szCs w:val="22"/>
          <w:highlight w:val="none"/>
          <w:lang w:eastAsia="zh-CN"/>
        </w:rPr>
        <w:t>。</w:t>
      </w:r>
    </w:p>
    <w:p w14:paraId="48D977E7">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13、</w:t>
      </w:r>
      <w:r>
        <w:rPr>
          <w:rFonts w:hint="eastAsia" w:ascii="宋体" w:hAnsi="宋体" w:eastAsia="宋体" w:cs="宋体"/>
          <w:sz w:val="22"/>
          <w:szCs w:val="22"/>
          <w:highlight w:val="none"/>
        </w:rPr>
        <w:t>熟食、生食刀具能区分使用并定期消毒；每餐餐具及时消毒</w:t>
      </w:r>
      <w:r>
        <w:rPr>
          <w:rFonts w:hint="eastAsia" w:ascii="宋体" w:hAnsi="宋体" w:eastAsia="宋体" w:cs="宋体"/>
          <w:sz w:val="22"/>
          <w:szCs w:val="22"/>
          <w:highlight w:val="none"/>
          <w:lang w:eastAsia="zh-CN"/>
        </w:rPr>
        <w:t>。</w:t>
      </w:r>
    </w:p>
    <w:p w14:paraId="11C33C17">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14、</w:t>
      </w:r>
      <w:r>
        <w:rPr>
          <w:rFonts w:hint="eastAsia" w:ascii="宋体" w:hAnsi="宋体" w:eastAsia="宋体" w:cs="宋体"/>
          <w:sz w:val="22"/>
          <w:szCs w:val="22"/>
          <w:highlight w:val="none"/>
        </w:rPr>
        <w:t>每半年组织炊管人员进行一次健康体检；外聘炊事人员全部办理健康证</w:t>
      </w:r>
      <w:r>
        <w:rPr>
          <w:rFonts w:hint="eastAsia" w:ascii="宋体" w:hAnsi="宋体" w:eastAsia="宋体" w:cs="宋体"/>
          <w:sz w:val="22"/>
          <w:szCs w:val="22"/>
          <w:highlight w:val="none"/>
          <w:lang w:eastAsia="zh-CN"/>
        </w:rPr>
        <w:t>。</w:t>
      </w:r>
    </w:p>
    <w:p w14:paraId="66FE4846">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15、</w:t>
      </w:r>
      <w:r>
        <w:rPr>
          <w:rFonts w:hint="eastAsia" w:ascii="宋体" w:hAnsi="宋体" w:eastAsia="宋体" w:cs="宋体"/>
          <w:sz w:val="22"/>
          <w:szCs w:val="22"/>
          <w:highlight w:val="none"/>
        </w:rPr>
        <w:t>按岗位配齐炊管人员，与外聘炊事人员全部签订劳动合同，按时发放工资</w:t>
      </w:r>
      <w:r>
        <w:rPr>
          <w:rFonts w:hint="eastAsia" w:ascii="宋体" w:hAnsi="宋体" w:eastAsia="宋体" w:cs="宋体"/>
          <w:sz w:val="22"/>
          <w:szCs w:val="22"/>
          <w:highlight w:val="none"/>
          <w:lang w:eastAsia="zh-CN"/>
        </w:rPr>
        <w:t>。</w:t>
      </w:r>
    </w:p>
    <w:p w14:paraId="01085C78">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16、</w:t>
      </w:r>
      <w:r>
        <w:rPr>
          <w:rFonts w:hint="eastAsia" w:ascii="宋体" w:hAnsi="宋体" w:eastAsia="宋体" w:cs="宋体"/>
          <w:sz w:val="22"/>
          <w:szCs w:val="22"/>
          <w:highlight w:val="none"/>
        </w:rPr>
        <w:t>建立食物留样记录，且必须保留48小时后方可处理</w:t>
      </w:r>
      <w:r>
        <w:rPr>
          <w:rFonts w:hint="eastAsia" w:ascii="宋体" w:hAnsi="宋体" w:eastAsia="宋体" w:cs="宋体"/>
          <w:sz w:val="22"/>
          <w:szCs w:val="22"/>
          <w:highlight w:val="none"/>
          <w:lang w:eastAsia="zh-CN"/>
        </w:rPr>
        <w:t>。</w:t>
      </w:r>
    </w:p>
    <w:p w14:paraId="6FF9DD85">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17、</w:t>
      </w:r>
      <w:r>
        <w:rPr>
          <w:rFonts w:hint="eastAsia" w:ascii="宋体" w:hAnsi="宋体" w:eastAsia="宋体" w:cs="宋体"/>
          <w:sz w:val="22"/>
          <w:szCs w:val="22"/>
          <w:highlight w:val="none"/>
        </w:rPr>
        <w:t>配有食物留样柜或留样设备；冷藏条件下存放48小时以上</w:t>
      </w:r>
      <w:r>
        <w:rPr>
          <w:rFonts w:hint="eastAsia" w:ascii="宋体" w:hAnsi="宋体" w:eastAsia="宋体" w:cs="宋体"/>
          <w:sz w:val="22"/>
          <w:szCs w:val="22"/>
          <w:highlight w:val="none"/>
          <w:lang w:eastAsia="zh-CN"/>
        </w:rPr>
        <w:t>。</w:t>
      </w:r>
    </w:p>
    <w:p w14:paraId="04D7FC4E">
      <w:pPr>
        <w:pStyle w:val="32"/>
        <w:keepNext w:val="0"/>
        <w:keepLines w:val="0"/>
        <w:pageBreakBefore w:val="0"/>
        <w:widowControl/>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b w:val="0"/>
          <w:bCs w:val="0"/>
          <w:sz w:val="22"/>
          <w:szCs w:val="22"/>
          <w:highlight w:val="none"/>
          <w:lang w:val="en-US" w:eastAsia="zh-CN"/>
        </w:rPr>
        <w:t>18、根据甲方需求乙方派遣人员应实行轮换制度。</w:t>
      </w:r>
    </w:p>
    <w:p w14:paraId="4B32EC01">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eastAsia="zh-CN"/>
        </w:rPr>
        <w:t>（四）</w:t>
      </w:r>
      <w:r>
        <w:rPr>
          <w:rFonts w:hint="eastAsia" w:ascii="宋体" w:hAnsi="宋体" w:eastAsia="宋体" w:cs="宋体"/>
          <w:b/>
          <w:bCs/>
          <w:sz w:val="22"/>
          <w:szCs w:val="22"/>
          <w:highlight w:val="none"/>
        </w:rPr>
        <w:t>服务团队要求</w:t>
      </w:r>
    </w:p>
    <w:p w14:paraId="50A5BB8A">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1、针对本项目成立</w:t>
      </w:r>
      <w:r>
        <w:rPr>
          <w:rFonts w:hint="eastAsia" w:ascii="宋体" w:hAnsi="宋体" w:eastAsia="宋体" w:cs="宋体"/>
          <w:sz w:val="22"/>
          <w:szCs w:val="22"/>
          <w:highlight w:val="none"/>
          <w:lang w:val="en-US" w:eastAsia="zh-CN"/>
        </w:rPr>
        <w:t>30</w:t>
      </w:r>
      <w:r>
        <w:rPr>
          <w:rFonts w:hint="eastAsia" w:ascii="宋体" w:hAnsi="宋体" w:eastAsia="宋体" w:cs="宋体"/>
          <w:sz w:val="22"/>
          <w:szCs w:val="22"/>
          <w:highlight w:val="none"/>
        </w:rPr>
        <w:t>名</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根据招标人现场需求配备人员）</w:t>
      </w:r>
      <w:r>
        <w:rPr>
          <w:rFonts w:hint="eastAsia" w:ascii="宋体" w:hAnsi="宋体" w:eastAsia="宋体" w:cs="宋体"/>
          <w:sz w:val="22"/>
          <w:szCs w:val="22"/>
          <w:highlight w:val="none"/>
        </w:rPr>
        <w:t>食堂从业人员的专门的服务团队（含需承接的招标方现有食堂从业人员），并配置相应的管理人员，为</w:t>
      </w:r>
      <w:r>
        <w:rPr>
          <w:rFonts w:hint="eastAsia" w:ascii="宋体" w:hAnsi="宋体" w:eastAsia="宋体" w:cs="宋体"/>
          <w:sz w:val="22"/>
          <w:szCs w:val="22"/>
          <w:highlight w:val="none"/>
          <w:lang w:eastAsia="zh-CN"/>
        </w:rPr>
        <w:t>深圳市光明区消防救援大队</w:t>
      </w:r>
      <w:r>
        <w:rPr>
          <w:rFonts w:hint="eastAsia" w:ascii="宋体" w:hAnsi="宋体" w:eastAsia="宋体" w:cs="宋体"/>
          <w:sz w:val="22"/>
          <w:szCs w:val="22"/>
          <w:highlight w:val="none"/>
        </w:rPr>
        <w:t>食堂提供餐饮服务、负责日常</w:t>
      </w:r>
      <w:r>
        <w:rPr>
          <w:rFonts w:hint="eastAsia" w:ascii="宋体" w:hAnsi="宋体" w:eastAsia="宋体" w:cs="宋体"/>
          <w:sz w:val="22"/>
          <w:szCs w:val="22"/>
          <w:highlight w:val="none"/>
          <w:lang w:val="en-US" w:eastAsia="zh-CN"/>
        </w:rPr>
        <w:t>消防队员</w:t>
      </w:r>
      <w:r>
        <w:rPr>
          <w:rFonts w:hint="eastAsia" w:ascii="宋体" w:hAnsi="宋体" w:eastAsia="宋体" w:cs="宋体"/>
          <w:sz w:val="22"/>
          <w:szCs w:val="22"/>
          <w:highlight w:val="none"/>
        </w:rPr>
        <w:t>用餐制作及接待，主要包括拟定菜谱、菜肴制作、出品质量控制、成本控制等工作。</w:t>
      </w:r>
    </w:p>
    <w:p w14:paraId="2F7A1614">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2、服务团队相关工作人员均需取得专业上岗证及持有效期内健康证。</w:t>
      </w:r>
    </w:p>
    <w:p w14:paraId="012AC6CD">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eastAsia="zh-CN"/>
        </w:rPr>
        <w:t>（五）</w:t>
      </w:r>
      <w:r>
        <w:rPr>
          <w:rFonts w:hint="eastAsia" w:ascii="宋体" w:hAnsi="宋体" w:eastAsia="宋体" w:cs="宋体"/>
          <w:b/>
          <w:bCs/>
          <w:sz w:val="22"/>
          <w:szCs w:val="22"/>
          <w:highlight w:val="none"/>
        </w:rPr>
        <w:t>服务质量要求</w:t>
      </w:r>
    </w:p>
    <w:p w14:paraId="3F745398">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1、食堂工作人员必须持有效健康证上岗，严格执行食品安全法，做好食品卫生、个人卫生和环境卫生，做好消毒工作，把住病从口入关，严防食物中毒和食源性疾病，杜绝重大事故。</w:t>
      </w:r>
    </w:p>
    <w:p w14:paraId="587B43C1">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2、食堂供应的食品应做到质高量足，确保热饭热菜，注重食品的营养质量和色香味搭配，努力提高烹调质量。</w:t>
      </w:r>
    </w:p>
    <w:p w14:paraId="71E137DB">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3、中标人应根据</w:t>
      </w:r>
      <w:r>
        <w:rPr>
          <w:rFonts w:hint="eastAsia" w:ascii="宋体" w:hAnsi="宋体" w:eastAsia="宋体" w:cs="宋体"/>
          <w:sz w:val="22"/>
          <w:szCs w:val="22"/>
          <w:highlight w:val="none"/>
          <w:lang w:eastAsia="zh-CN"/>
        </w:rPr>
        <w:t>深圳市光明区消防救援大队</w:t>
      </w:r>
      <w:r>
        <w:rPr>
          <w:rFonts w:hint="eastAsia" w:ascii="宋体" w:hAnsi="宋体" w:eastAsia="宋体" w:cs="宋体"/>
          <w:sz w:val="22"/>
          <w:szCs w:val="22"/>
          <w:highlight w:val="none"/>
        </w:rPr>
        <w:t>食堂实际用餐人数、用餐标准向</w:t>
      </w:r>
      <w:r>
        <w:rPr>
          <w:rFonts w:hint="eastAsia" w:ascii="宋体" w:hAnsi="宋体" w:eastAsia="宋体" w:cs="宋体"/>
          <w:sz w:val="22"/>
          <w:szCs w:val="22"/>
          <w:highlight w:val="none"/>
          <w:lang w:val="en-US" w:eastAsia="zh-CN"/>
        </w:rPr>
        <w:t>招标人</w:t>
      </w:r>
      <w:r>
        <w:rPr>
          <w:rFonts w:hint="eastAsia" w:ascii="宋体" w:hAnsi="宋体" w:eastAsia="宋体" w:cs="宋体"/>
          <w:sz w:val="22"/>
          <w:szCs w:val="22"/>
          <w:highlight w:val="none"/>
        </w:rPr>
        <w:t>指定食材供应商采购食物（食品、副食品、蔬菜、水产品、肉类、食用油、调味品等）并应主动检查质量，索取有关产品合格证。</w:t>
      </w:r>
    </w:p>
    <w:p w14:paraId="194B1F00">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4、必须做好食材检验工作，确保食物安全新鲜，并配备食物储存盒对食物进行24小时留样待检。</w:t>
      </w:r>
    </w:p>
    <w:p w14:paraId="757080A5">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5、遵守食堂工作规范，严禁私自拿取食堂物品等行为。</w:t>
      </w:r>
    </w:p>
    <w:p w14:paraId="59F3A016">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6、每周对食堂安全进行抽查，并填写检查记录表。检验内容主要为食材的新鲜度、食堂卫生清洁情况、餐具清洗流程、洁净程度，食堂灶台、餐厅卫生清洁情况；对员工用餐满意度进行调查，并及时反馈调整，提</w:t>
      </w:r>
      <w:r>
        <w:rPr>
          <w:rFonts w:hint="eastAsia" w:ascii="宋体" w:hAnsi="宋体" w:eastAsia="宋体" w:cs="宋体"/>
          <w:sz w:val="22"/>
          <w:szCs w:val="22"/>
          <w:highlight w:val="none"/>
          <w:lang w:val="en-US" w:eastAsia="zh-CN"/>
        </w:rPr>
        <w:t>高消防队员</w:t>
      </w:r>
      <w:r>
        <w:rPr>
          <w:rFonts w:hint="eastAsia" w:ascii="宋体" w:hAnsi="宋体" w:eastAsia="宋体" w:cs="宋体"/>
          <w:sz w:val="22"/>
          <w:szCs w:val="22"/>
          <w:highlight w:val="none"/>
        </w:rPr>
        <w:t>用餐满意度。</w:t>
      </w:r>
    </w:p>
    <w:p w14:paraId="57169E69">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yellow"/>
          <w:lang w:val="en-US"/>
        </w:rPr>
      </w:pPr>
      <w:r>
        <w:rPr>
          <w:rFonts w:hint="eastAsia" w:ascii="宋体" w:hAnsi="宋体" w:eastAsia="宋体" w:cs="宋体"/>
          <w:sz w:val="22"/>
          <w:szCs w:val="22"/>
          <w:highlight w:val="none"/>
        </w:rPr>
        <w:t>7、保证食堂室内外卫生清洁，包括厨房卫生及周边环境卫生。</w:t>
      </w:r>
    </w:p>
    <w:p w14:paraId="7E76B60C"/>
    <w:p w14:paraId="2F4E4C56">
      <w:pPr>
        <w:pStyle w:val="4"/>
        <w:numPr>
          <w:ilvl w:val="0"/>
          <w:numId w:val="0"/>
        </w:numPr>
        <w:jc w:val="center"/>
        <w:rPr>
          <w:rFonts w:hint="eastAsia"/>
          <w:sz w:val="24"/>
          <w:highlight w:val="none"/>
        </w:rPr>
      </w:pPr>
      <w:bookmarkStart w:id="39" w:name="_Toc120892145"/>
      <w:bookmarkStart w:id="40" w:name="_Toc10011"/>
      <w:bookmarkStart w:id="41" w:name="_Toc145666465"/>
      <w:bookmarkStart w:id="42" w:name="_Toc152759234"/>
      <w:r>
        <w:rPr>
          <w:rFonts w:hint="eastAsia"/>
          <w:sz w:val="24"/>
          <w:highlight w:val="none"/>
        </w:rPr>
        <w:t>五、商务</w:t>
      </w:r>
      <w:bookmarkEnd w:id="39"/>
      <w:bookmarkEnd w:id="40"/>
      <w:bookmarkEnd w:id="41"/>
      <w:bookmarkEnd w:id="42"/>
      <w:r>
        <w:rPr>
          <w:rFonts w:hint="eastAsia"/>
          <w:sz w:val="24"/>
          <w:highlight w:val="none"/>
        </w:rPr>
        <w:t>要求</w:t>
      </w:r>
    </w:p>
    <w:p w14:paraId="07EFF8CB">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（一）</w:t>
      </w:r>
      <w:r>
        <w:rPr>
          <w:rFonts w:hint="eastAsia" w:ascii="宋体" w:hAnsi="宋体" w:eastAsia="宋体" w:cs="宋体"/>
          <w:b/>
          <w:bCs/>
          <w:color w:val="auto"/>
          <w:sz w:val="22"/>
          <w:szCs w:val="22"/>
          <w:highlight w:val="none"/>
        </w:rPr>
        <w:t>服务期</w:t>
      </w:r>
      <w:r>
        <w:rPr>
          <w:rFonts w:hint="eastAsia" w:ascii="宋体" w:hAnsi="宋体" w:eastAsia="宋体" w:cs="宋体"/>
          <w:b/>
          <w:bCs/>
          <w:color w:val="auto"/>
          <w:sz w:val="22"/>
          <w:szCs w:val="22"/>
          <w:highlight w:val="none"/>
          <w:lang w:eastAsia="zh-CN"/>
        </w:rPr>
        <w:t>限</w:t>
      </w:r>
    </w:p>
    <w:p w14:paraId="544DC1FF">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自合同签订之日起</w:t>
      </w:r>
      <w:r>
        <w:rPr>
          <w:rFonts w:hint="eastAsia" w:ascii="宋体" w:hAnsi="宋体" w:eastAsia="宋体" w:cs="宋体"/>
          <w:color w:val="auto"/>
          <w:sz w:val="22"/>
          <w:szCs w:val="22"/>
          <w:highlight w:val="none"/>
          <w:lang w:val="en-US" w:eastAsia="zh-CN"/>
        </w:rPr>
        <w:t>12个月</w:t>
      </w:r>
      <w:r>
        <w:rPr>
          <w:rFonts w:hint="eastAsia" w:ascii="宋体" w:hAnsi="宋体" w:eastAsia="宋体" w:cs="宋体"/>
          <w:color w:val="auto"/>
          <w:sz w:val="22"/>
          <w:szCs w:val="22"/>
          <w:highlight w:val="none"/>
        </w:rPr>
        <w:t>。</w:t>
      </w:r>
    </w:p>
    <w:p w14:paraId="08185FE7">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kern w:val="2"/>
          <w:sz w:val="22"/>
          <w:szCs w:val="22"/>
          <w:lang w:val="en-US" w:eastAsia="zh-CN" w:bidi="ar-SA"/>
        </w:rPr>
        <w:t>（二）</w:t>
      </w:r>
      <w:r>
        <w:rPr>
          <w:rFonts w:hint="eastAsia" w:ascii="宋体" w:hAnsi="宋体" w:eastAsia="宋体" w:cs="宋体"/>
          <w:b/>
          <w:bCs/>
          <w:color w:val="auto"/>
          <w:sz w:val="22"/>
          <w:szCs w:val="22"/>
          <w:highlight w:val="none"/>
          <w:lang w:val="en-US" w:eastAsia="zh-CN"/>
        </w:rPr>
        <w:t>付款方式与时间</w:t>
      </w:r>
    </w:p>
    <w:p w14:paraId="4A5307FA">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1.服务费结算方式：根据招标人现场需求投入人员，按实际投入人员结算。由中标方结合消防站点提供月服务结算清单至采购方，经双方相关负责人签字确认后提交流程进行结算。</w:t>
      </w:r>
    </w:p>
    <w:p w14:paraId="3A653C03">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b/>
          <w:bCs/>
          <w:color w:val="auto"/>
          <w:sz w:val="22"/>
          <w:szCs w:val="22"/>
          <w:highlight w:val="none"/>
          <w:lang w:val="en-US" w:eastAsia="zh-CN"/>
        </w:rPr>
      </w:pPr>
      <w:r>
        <w:rPr>
          <w:rFonts w:hint="eastAsia" w:ascii="宋体" w:hAnsi="宋体" w:eastAsia="宋体" w:cs="宋体"/>
          <w:color w:val="auto"/>
          <w:sz w:val="22"/>
          <w:szCs w:val="22"/>
          <w:highlight w:val="none"/>
          <w:lang w:val="en-US" w:eastAsia="zh-CN"/>
        </w:rPr>
        <w:t>2.付款方式与时间：中标方须在次月10日前（节假日顺延）向采购方提供上月服务费等额有效的增值税发票，采购方收到发票且核对无误后于以转账方式向中标方支付上月服务费用。</w:t>
      </w:r>
    </w:p>
    <w:p w14:paraId="55CBAD3C">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eastAsia="zh-CN"/>
        </w:rPr>
        <w:t>（三）</w:t>
      </w:r>
      <w:r>
        <w:rPr>
          <w:rFonts w:hint="eastAsia" w:ascii="宋体" w:hAnsi="宋体" w:eastAsia="宋体" w:cs="宋体"/>
          <w:b/>
          <w:bCs/>
          <w:color w:val="auto"/>
          <w:sz w:val="22"/>
          <w:szCs w:val="22"/>
          <w:highlight w:val="none"/>
        </w:rPr>
        <w:t>售后服务要求</w:t>
      </w:r>
    </w:p>
    <w:p w14:paraId="345516BB">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1、</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将定期对中标人服务情况进行考核，提升食堂服务水平</w:t>
      </w:r>
      <w:r>
        <w:rPr>
          <w:rFonts w:hint="eastAsia" w:ascii="宋体" w:hAnsi="宋体" w:eastAsia="宋体" w:cs="宋体"/>
          <w:color w:val="auto"/>
          <w:sz w:val="22"/>
          <w:szCs w:val="22"/>
          <w:highlight w:val="none"/>
          <w:lang w:eastAsia="zh-CN"/>
        </w:rPr>
        <w:t>。</w:t>
      </w:r>
    </w:p>
    <w:p w14:paraId="2D8F60FD">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2、中标人必须按</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rPr>
        <w:t>人要求的食堂安全管理工作提供专业化的安全生产服务；</w:t>
      </w:r>
    </w:p>
    <w:p w14:paraId="4C15075A">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3、中标人必须按照合同规定和要求做好相关服务工作，</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人将定期或不定期对中标人工作进行检查，并按约定的处罚措施对中标人进行处罚。同时，若</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rPr>
        <w:t>人认为中标人工作与规定和要求严重相违背，或对</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人工作和声誉造成影响的，</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rPr>
        <w:t>人将向中标人发出正式书面通知，并向中标人收取违约金，造成</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人经济损失的，除收取违约金外，中标人还须赔偿所造成的损失；</w:t>
      </w:r>
    </w:p>
    <w:p w14:paraId="3BCB0B18">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4、因中标人操作原因造成提供不洁食物造成</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人人员食物中毒的，由中标人负责适当赔偿并承担相应的后果；</w:t>
      </w:r>
    </w:p>
    <w:p w14:paraId="06D77213">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5、适时采纳</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人</w:t>
      </w:r>
      <w:r>
        <w:rPr>
          <w:rFonts w:hint="eastAsia" w:ascii="宋体" w:hAnsi="宋体" w:eastAsia="宋体" w:cs="宋体"/>
          <w:color w:val="auto"/>
          <w:sz w:val="22"/>
          <w:szCs w:val="22"/>
          <w:highlight w:val="none"/>
          <w:lang w:val="en-US" w:eastAsia="zh-CN"/>
        </w:rPr>
        <w:t>消防队员</w:t>
      </w:r>
      <w:r>
        <w:rPr>
          <w:rFonts w:hint="eastAsia" w:ascii="宋体" w:hAnsi="宋体" w:eastAsia="宋体" w:cs="宋体"/>
          <w:color w:val="auto"/>
          <w:sz w:val="22"/>
          <w:szCs w:val="22"/>
          <w:highlight w:val="none"/>
        </w:rPr>
        <w:t>的合理建议，接受</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人</w:t>
      </w:r>
      <w:r>
        <w:rPr>
          <w:rFonts w:hint="eastAsia" w:ascii="宋体" w:hAnsi="宋体" w:eastAsia="宋体" w:cs="宋体"/>
          <w:color w:val="auto"/>
          <w:sz w:val="22"/>
          <w:szCs w:val="22"/>
          <w:highlight w:val="none"/>
          <w:lang w:val="en-US" w:eastAsia="zh-CN"/>
        </w:rPr>
        <w:t>消防队员</w:t>
      </w:r>
      <w:r>
        <w:rPr>
          <w:rFonts w:hint="eastAsia" w:ascii="宋体" w:hAnsi="宋体" w:eastAsia="宋体" w:cs="宋体"/>
          <w:color w:val="auto"/>
          <w:sz w:val="22"/>
          <w:szCs w:val="22"/>
          <w:highlight w:val="none"/>
        </w:rPr>
        <w:t>监督，提高服务水准。</w:t>
      </w:r>
    </w:p>
    <w:p w14:paraId="0D061F71">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eastAsia="zh-CN"/>
        </w:rPr>
        <w:t>（四）</w:t>
      </w:r>
      <w:r>
        <w:rPr>
          <w:rFonts w:hint="eastAsia" w:ascii="宋体" w:hAnsi="宋体" w:eastAsia="宋体" w:cs="宋体"/>
          <w:color w:val="000000"/>
          <w:sz w:val="22"/>
          <w:szCs w:val="22"/>
          <w:lang w:val="en-US" w:eastAsia="zh-CN"/>
        </w:rPr>
        <w:t>★</w:t>
      </w:r>
      <w:r>
        <w:rPr>
          <w:rFonts w:hint="eastAsia" w:ascii="宋体" w:hAnsi="宋体" w:eastAsia="宋体" w:cs="宋体"/>
          <w:b/>
          <w:bCs/>
          <w:color w:val="auto"/>
          <w:sz w:val="22"/>
          <w:szCs w:val="22"/>
          <w:highlight w:val="none"/>
        </w:rPr>
        <w:t>报价要求</w:t>
      </w:r>
    </w:p>
    <w:p w14:paraId="46C70AE0">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r>
        <w:rPr>
          <w:rFonts w:hint="eastAsia" w:ascii="宋体" w:hAnsi="宋体" w:eastAsia="宋体" w:cs="宋体"/>
          <w:color w:val="auto"/>
          <w:sz w:val="22"/>
          <w:szCs w:val="22"/>
          <w:highlight w:val="none"/>
          <w:lang w:val="en-US" w:eastAsia="zh-CN"/>
        </w:rPr>
        <w:t>一年</w:t>
      </w:r>
      <w:r>
        <w:rPr>
          <w:rFonts w:hint="eastAsia" w:ascii="宋体" w:hAnsi="宋体" w:eastAsia="宋体" w:cs="宋体"/>
          <w:color w:val="auto"/>
          <w:sz w:val="22"/>
          <w:szCs w:val="22"/>
          <w:highlight w:val="none"/>
        </w:rPr>
        <w:t>报价总金额不超</w:t>
      </w:r>
      <w:r>
        <w:rPr>
          <w:rFonts w:hint="eastAsia" w:ascii="宋体" w:hAnsi="宋体" w:eastAsia="宋体" w:cs="宋体"/>
          <w:color w:val="auto"/>
          <w:sz w:val="22"/>
          <w:szCs w:val="22"/>
          <w:highlight w:val="none"/>
          <w:lang w:val="en-US" w:eastAsia="zh-CN"/>
        </w:rPr>
        <w:t>270万元</w:t>
      </w:r>
      <w:r>
        <w:rPr>
          <w:rFonts w:hint="eastAsia" w:ascii="宋体" w:hAnsi="宋体" w:eastAsia="宋体" w:cs="宋体"/>
          <w:color w:val="auto"/>
          <w:sz w:val="22"/>
          <w:szCs w:val="22"/>
          <w:highlight w:val="none"/>
        </w:rPr>
        <w:t>（含税）</w:t>
      </w:r>
      <w:r>
        <w:rPr>
          <w:rFonts w:hint="eastAsia" w:ascii="宋体" w:hAnsi="宋体" w:eastAsia="宋体" w:cs="宋体"/>
          <w:color w:val="auto"/>
          <w:sz w:val="22"/>
          <w:szCs w:val="22"/>
          <w:highlight w:val="none"/>
          <w:lang w:val="en-US" w:eastAsia="zh-CN"/>
        </w:rPr>
        <w:t>。</w:t>
      </w:r>
    </w:p>
    <w:p w14:paraId="170F704C">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2、项目团队人员为：30人（以实际投入人员为准</w:t>
      </w:r>
      <w:r>
        <w:rPr>
          <w:rFonts w:hint="eastAsia" w:ascii="宋体" w:hAnsi="宋体" w:eastAsia="宋体" w:cs="宋体"/>
          <w:color w:val="auto"/>
          <w:sz w:val="22"/>
          <w:szCs w:val="22"/>
          <w:highlight w:val="none"/>
        </w:rPr>
        <w:t>）</w:t>
      </w:r>
    </w:p>
    <w:p w14:paraId="5B2173AB">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lang w:eastAsia="zh-CN"/>
        </w:rPr>
        <w:t>深圳市光明区消防救援大队</w:t>
      </w:r>
      <w:r>
        <w:rPr>
          <w:rFonts w:hint="eastAsia" w:ascii="宋体" w:hAnsi="宋体" w:eastAsia="宋体" w:cs="宋体"/>
          <w:color w:val="auto"/>
          <w:sz w:val="22"/>
          <w:szCs w:val="22"/>
          <w:highlight w:val="none"/>
          <w:lang w:val="en-US" w:eastAsia="zh-CN"/>
        </w:rPr>
        <w:t>各站点情况如下表：</w:t>
      </w:r>
    </w:p>
    <w:tbl>
      <w:tblPr>
        <w:tblStyle w:val="85"/>
        <w:tblW w:w="49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205"/>
        <w:gridCol w:w="1695"/>
        <w:gridCol w:w="2925"/>
        <w:gridCol w:w="1395"/>
      </w:tblGrid>
      <w:tr w14:paraId="7C673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437" w:type="pct"/>
            <w:noWrap w:val="0"/>
            <w:vAlign w:val="center"/>
          </w:tcPr>
          <w:p w14:paraId="165EE8A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序号</w:t>
            </w:r>
          </w:p>
        </w:tc>
        <w:tc>
          <w:tcPr>
            <w:tcW w:w="1223" w:type="pct"/>
            <w:noWrap w:val="0"/>
            <w:vAlign w:val="center"/>
          </w:tcPr>
          <w:p w14:paraId="12652BF1">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bCs/>
                <w:color w:val="auto"/>
                <w:kern w:val="0"/>
                <w:sz w:val="22"/>
                <w:szCs w:val="22"/>
                <w:highlight w:val="none"/>
                <w:lang w:val="en-US" w:eastAsia="zh-CN"/>
              </w:rPr>
            </w:pPr>
            <w:r>
              <w:rPr>
                <w:rFonts w:hint="eastAsia" w:ascii="宋体" w:hAnsi="宋体" w:eastAsia="宋体" w:cs="宋体"/>
                <w:b/>
                <w:bCs/>
                <w:color w:val="auto"/>
                <w:kern w:val="0"/>
                <w:sz w:val="22"/>
                <w:szCs w:val="22"/>
                <w:highlight w:val="none"/>
                <w:lang w:val="en-US" w:eastAsia="zh-CN"/>
              </w:rPr>
              <w:t>站点名称</w:t>
            </w:r>
          </w:p>
        </w:tc>
        <w:tc>
          <w:tcPr>
            <w:tcW w:w="940" w:type="pct"/>
            <w:noWrap w:val="0"/>
            <w:vAlign w:val="center"/>
          </w:tcPr>
          <w:p w14:paraId="255809C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bCs/>
                <w:color w:val="auto"/>
                <w:kern w:val="0"/>
                <w:sz w:val="22"/>
                <w:szCs w:val="22"/>
                <w:highlight w:val="none"/>
                <w:lang w:val="en-US" w:eastAsia="zh-CN"/>
              </w:rPr>
            </w:pPr>
            <w:r>
              <w:rPr>
                <w:rFonts w:hint="eastAsia" w:ascii="宋体" w:hAnsi="宋体" w:eastAsia="宋体" w:cs="宋体"/>
                <w:b/>
                <w:bCs/>
                <w:color w:val="auto"/>
                <w:kern w:val="0"/>
                <w:sz w:val="22"/>
                <w:szCs w:val="22"/>
                <w:highlight w:val="none"/>
                <w:lang w:val="en-US" w:eastAsia="zh-CN"/>
              </w:rPr>
              <w:t>就餐人数</w:t>
            </w:r>
          </w:p>
        </w:tc>
        <w:tc>
          <w:tcPr>
            <w:tcW w:w="1623" w:type="pct"/>
            <w:noWrap w:val="0"/>
            <w:vAlign w:val="center"/>
          </w:tcPr>
          <w:p w14:paraId="5BAC81D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bCs/>
                <w:color w:val="auto"/>
                <w:kern w:val="0"/>
                <w:sz w:val="22"/>
                <w:szCs w:val="22"/>
                <w:highlight w:val="none"/>
                <w:lang w:val="en-US" w:eastAsia="zh-CN"/>
              </w:rPr>
            </w:pPr>
            <w:r>
              <w:rPr>
                <w:rFonts w:hint="eastAsia" w:ascii="宋体" w:hAnsi="宋体" w:eastAsia="宋体" w:cs="宋体"/>
                <w:b/>
                <w:bCs/>
                <w:color w:val="auto"/>
                <w:kern w:val="0"/>
                <w:sz w:val="22"/>
                <w:szCs w:val="22"/>
                <w:highlight w:val="none"/>
                <w:lang w:val="en-US" w:eastAsia="zh-CN"/>
              </w:rPr>
              <w:t>配备人员</w:t>
            </w:r>
          </w:p>
        </w:tc>
        <w:tc>
          <w:tcPr>
            <w:tcW w:w="774" w:type="pct"/>
            <w:noWrap w:val="0"/>
            <w:vAlign w:val="center"/>
          </w:tcPr>
          <w:p w14:paraId="7FB3076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bCs/>
                <w:color w:val="auto"/>
                <w:kern w:val="0"/>
                <w:sz w:val="22"/>
                <w:szCs w:val="22"/>
                <w:highlight w:val="none"/>
                <w:lang w:val="en-US" w:eastAsia="zh-CN"/>
              </w:rPr>
            </w:pPr>
            <w:r>
              <w:rPr>
                <w:rFonts w:hint="eastAsia" w:ascii="宋体" w:hAnsi="宋体" w:eastAsia="宋体" w:cs="宋体"/>
                <w:b/>
                <w:bCs/>
                <w:color w:val="auto"/>
                <w:kern w:val="0"/>
                <w:sz w:val="22"/>
                <w:szCs w:val="22"/>
                <w:highlight w:val="none"/>
                <w:lang w:val="en-US" w:eastAsia="zh-CN"/>
              </w:rPr>
              <w:t>合计</w:t>
            </w:r>
          </w:p>
        </w:tc>
      </w:tr>
      <w:tr w14:paraId="27AE4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37" w:type="pct"/>
            <w:noWrap w:val="0"/>
            <w:vAlign w:val="center"/>
          </w:tcPr>
          <w:p w14:paraId="6338798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w:t>
            </w:r>
          </w:p>
        </w:tc>
        <w:tc>
          <w:tcPr>
            <w:tcW w:w="1223" w:type="pct"/>
            <w:noWrap w:val="0"/>
            <w:vAlign w:val="center"/>
          </w:tcPr>
          <w:p w14:paraId="2B83C3C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公明站大队部（含大队部、凤凰所）</w:t>
            </w:r>
          </w:p>
        </w:tc>
        <w:tc>
          <w:tcPr>
            <w:tcW w:w="940" w:type="pct"/>
            <w:noWrap w:val="0"/>
            <w:vAlign w:val="center"/>
          </w:tcPr>
          <w:p w14:paraId="1939E95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109人</w:t>
            </w:r>
          </w:p>
        </w:tc>
        <w:tc>
          <w:tcPr>
            <w:tcW w:w="1623" w:type="pct"/>
            <w:noWrap/>
            <w:vAlign w:val="center"/>
          </w:tcPr>
          <w:p w14:paraId="4E9CBE32">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1个厨房管理人员+1个中高级厨师+2个厨师+1个帮厨</w:t>
            </w:r>
          </w:p>
        </w:tc>
        <w:tc>
          <w:tcPr>
            <w:tcW w:w="774" w:type="pct"/>
            <w:noWrap w:val="0"/>
            <w:vAlign w:val="center"/>
          </w:tcPr>
          <w:p w14:paraId="71C658C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5人</w:t>
            </w:r>
          </w:p>
        </w:tc>
      </w:tr>
      <w:tr w14:paraId="40A6C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0705C5E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w:t>
            </w:r>
          </w:p>
        </w:tc>
        <w:tc>
          <w:tcPr>
            <w:tcW w:w="1223" w:type="pct"/>
            <w:noWrap w:val="0"/>
            <w:vAlign w:val="center"/>
          </w:tcPr>
          <w:p w14:paraId="62E00F3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光明站（含光明所、翠湖小型站）</w:t>
            </w:r>
          </w:p>
        </w:tc>
        <w:tc>
          <w:tcPr>
            <w:tcW w:w="940" w:type="pct"/>
            <w:noWrap w:val="0"/>
            <w:vAlign w:val="center"/>
          </w:tcPr>
          <w:p w14:paraId="28A7A21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56人</w:t>
            </w:r>
          </w:p>
        </w:tc>
        <w:tc>
          <w:tcPr>
            <w:tcW w:w="1623" w:type="pct"/>
            <w:noWrap/>
            <w:vAlign w:val="center"/>
          </w:tcPr>
          <w:p w14:paraId="1C07DC7A">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2个厨师+1个帮厨</w:t>
            </w:r>
          </w:p>
        </w:tc>
        <w:tc>
          <w:tcPr>
            <w:tcW w:w="774" w:type="pct"/>
            <w:noWrap w:val="0"/>
            <w:vAlign w:val="center"/>
          </w:tcPr>
          <w:p w14:paraId="324614F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3人</w:t>
            </w:r>
          </w:p>
        </w:tc>
      </w:tr>
      <w:tr w14:paraId="5DF93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37" w:type="pct"/>
            <w:noWrap w:val="0"/>
            <w:vAlign w:val="center"/>
          </w:tcPr>
          <w:p w14:paraId="599BFD7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w:t>
            </w:r>
          </w:p>
        </w:tc>
        <w:tc>
          <w:tcPr>
            <w:tcW w:w="1223" w:type="pct"/>
            <w:noWrap w:val="0"/>
            <w:vAlign w:val="center"/>
          </w:tcPr>
          <w:p w14:paraId="70E4EE0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东周站</w:t>
            </w:r>
          </w:p>
        </w:tc>
        <w:tc>
          <w:tcPr>
            <w:tcW w:w="940" w:type="pct"/>
            <w:noWrap w:val="0"/>
            <w:vAlign w:val="center"/>
          </w:tcPr>
          <w:p w14:paraId="3A639CD2">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13人</w:t>
            </w:r>
          </w:p>
        </w:tc>
        <w:tc>
          <w:tcPr>
            <w:tcW w:w="1623" w:type="pct"/>
            <w:noWrap/>
            <w:vAlign w:val="center"/>
          </w:tcPr>
          <w:p w14:paraId="39A3BB1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0AB143F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1人</w:t>
            </w:r>
          </w:p>
        </w:tc>
      </w:tr>
      <w:tr w14:paraId="44F78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315FC59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w:t>
            </w:r>
          </w:p>
        </w:tc>
        <w:tc>
          <w:tcPr>
            <w:tcW w:w="1223" w:type="pct"/>
            <w:noWrap w:val="0"/>
            <w:vAlign w:val="center"/>
          </w:tcPr>
          <w:p w14:paraId="748B866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长圳站</w:t>
            </w:r>
          </w:p>
        </w:tc>
        <w:tc>
          <w:tcPr>
            <w:tcW w:w="940" w:type="pct"/>
            <w:noWrap w:val="0"/>
            <w:vAlign w:val="center"/>
          </w:tcPr>
          <w:p w14:paraId="2E11D05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10人</w:t>
            </w:r>
          </w:p>
        </w:tc>
        <w:tc>
          <w:tcPr>
            <w:tcW w:w="1623" w:type="pct"/>
            <w:noWrap/>
            <w:vAlign w:val="center"/>
          </w:tcPr>
          <w:p w14:paraId="02CFBB15">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18B35B3D">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1人</w:t>
            </w:r>
          </w:p>
        </w:tc>
      </w:tr>
      <w:tr w14:paraId="7D38B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60406E99">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5</w:t>
            </w:r>
          </w:p>
        </w:tc>
        <w:tc>
          <w:tcPr>
            <w:tcW w:w="1223" w:type="pct"/>
            <w:noWrap w:val="0"/>
            <w:vAlign w:val="center"/>
          </w:tcPr>
          <w:p w14:paraId="7ECB5747">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塘家站</w:t>
            </w:r>
          </w:p>
        </w:tc>
        <w:tc>
          <w:tcPr>
            <w:tcW w:w="940" w:type="pct"/>
            <w:noWrap w:val="0"/>
            <w:vAlign w:val="center"/>
          </w:tcPr>
          <w:p w14:paraId="2A757F0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16人</w:t>
            </w:r>
          </w:p>
        </w:tc>
        <w:tc>
          <w:tcPr>
            <w:tcW w:w="1623" w:type="pct"/>
            <w:noWrap/>
            <w:vAlign w:val="center"/>
          </w:tcPr>
          <w:p w14:paraId="2C2DD56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78141A23">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7568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7BB7195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6</w:t>
            </w:r>
          </w:p>
        </w:tc>
        <w:tc>
          <w:tcPr>
            <w:tcW w:w="1223" w:type="pct"/>
            <w:noWrap w:val="0"/>
            <w:vAlign w:val="center"/>
          </w:tcPr>
          <w:p w14:paraId="46DE8817">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公明特勤站</w:t>
            </w:r>
          </w:p>
        </w:tc>
        <w:tc>
          <w:tcPr>
            <w:tcW w:w="940" w:type="pct"/>
            <w:noWrap w:val="0"/>
            <w:vAlign w:val="center"/>
          </w:tcPr>
          <w:p w14:paraId="1CB4857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15人</w:t>
            </w:r>
          </w:p>
        </w:tc>
        <w:tc>
          <w:tcPr>
            <w:tcW w:w="1623" w:type="pct"/>
            <w:noWrap/>
            <w:vAlign w:val="center"/>
          </w:tcPr>
          <w:p w14:paraId="1792FF2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173A2B7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1A59E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20B13FC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7</w:t>
            </w:r>
          </w:p>
        </w:tc>
        <w:tc>
          <w:tcPr>
            <w:tcW w:w="1223" w:type="pct"/>
            <w:noWrap w:val="0"/>
            <w:vAlign w:val="center"/>
          </w:tcPr>
          <w:p w14:paraId="463AFA3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李松蓢站</w:t>
            </w:r>
          </w:p>
        </w:tc>
        <w:tc>
          <w:tcPr>
            <w:tcW w:w="940" w:type="pct"/>
            <w:noWrap w:val="0"/>
            <w:vAlign w:val="center"/>
          </w:tcPr>
          <w:p w14:paraId="0919818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20人</w:t>
            </w:r>
          </w:p>
        </w:tc>
        <w:tc>
          <w:tcPr>
            <w:tcW w:w="1623" w:type="pct"/>
            <w:noWrap/>
            <w:vAlign w:val="center"/>
          </w:tcPr>
          <w:p w14:paraId="2E2F5A13">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3721A74D">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435EC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1F1F741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8</w:t>
            </w:r>
          </w:p>
        </w:tc>
        <w:tc>
          <w:tcPr>
            <w:tcW w:w="1223" w:type="pct"/>
            <w:noWrap w:val="0"/>
            <w:vAlign w:val="center"/>
          </w:tcPr>
          <w:p w14:paraId="5A58976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田寮站</w:t>
            </w:r>
          </w:p>
        </w:tc>
        <w:tc>
          <w:tcPr>
            <w:tcW w:w="940" w:type="pct"/>
            <w:noWrap w:val="0"/>
            <w:vAlign w:val="center"/>
          </w:tcPr>
          <w:p w14:paraId="554DAAF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rPr>
            </w:pPr>
            <w:r>
              <w:rPr>
                <w:rFonts w:hint="eastAsia" w:ascii="宋体" w:hAnsi="宋体" w:eastAsia="宋体" w:cs="宋体"/>
                <w:color w:val="auto"/>
                <w:kern w:val="0"/>
                <w:sz w:val="22"/>
                <w:szCs w:val="22"/>
                <w:highlight w:val="none"/>
                <w:lang w:val="en-US" w:eastAsia="zh-CN"/>
              </w:rPr>
              <w:t>20人</w:t>
            </w:r>
          </w:p>
        </w:tc>
        <w:tc>
          <w:tcPr>
            <w:tcW w:w="1623" w:type="pct"/>
            <w:noWrap/>
            <w:vAlign w:val="center"/>
          </w:tcPr>
          <w:p w14:paraId="09D15FBD">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0F6C0E9A">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763FE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3077F572">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9</w:t>
            </w:r>
          </w:p>
        </w:tc>
        <w:tc>
          <w:tcPr>
            <w:tcW w:w="1223" w:type="pct"/>
            <w:noWrap w:val="0"/>
            <w:vAlign w:val="center"/>
          </w:tcPr>
          <w:p w14:paraId="61888F3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将石站</w:t>
            </w:r>
          </w:p>
        </w:tc>
        <w:tc>
          <w:tcPr>
            <w:tcW w:w="940" w:type="pct"/>
            <w:noWrap w:val="0"/>
            <w:vAlign w:val="center"/>
          </w:tcPr>
          <w:p w14:paraId="5A37BAA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rPr>
            </w:pPr>
            <w:r>
              <w:rPr>
                <w:rFonts w:hint="eastAsia" w:ascii="宋体" w:hAnsi="宋体" w:eastAsia="宋体" w:cs="宋体"/>
                <w:color w:val="auto"/>
                <w:kern w:val="0"/>
                <w:sz w:val="22"/>
                <w:szCs w:val="22"/>
                <w:highlight w:val="none"/>
                <w:lang w:val="en-US" w:eastAsia="zh-CN"/>
              </w:rPr>
              <w:t>20人</w:t>
            </w:r>
          </w:p>
        </w:tc>
        <w:tc>
          <w:tcPr>
            <w:tcW w:w="1623" w:type="pct"/>
            <w:noWrap/>
            <w:vAlign w:val="center"/>
          </w:tcPr>
          <w:p w14:paraId="7496D94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4F2651E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38AEC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1F624AAD">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10</w:t>
            </w:r>
          </w:p>
        </w:tc>
        <w:tc>
          <w:tcPr>
            <w:tcW w:w="1223" w:type="pct"/>
            <w:noWrap w:val="0"/>
            <w:vAlign w:val="center"/>
          </w:tcPr>
          <w:p w14:paraId="7288DD5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圳美特勤站</w:t>
            </w:r>
          </w:p>
        </w:tc>
        <w:tc>
          <w:tcPr>
            <w:tcW w:w="940" w:type="pct"/>
            <w:noWrap w:val="0"/>
            <w:vAlign w:val="center"/>
          </w:tcPr>
          <w:p w14:paraId="7A8AFB7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20人</w:t>
            </w:r>
          </w:p>
        </w:tc>
        <w:tc>
          <w:tcPr>
            <w:tcW w:w="1623" w:type="pct"/>
            <w:noWrap/>
            <w:vAlign w:val="center"/>
          </w:tcPr>
          <w:p w14:paraId="68E81DB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19CA581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2CD8B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4F72546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11</w:t>
            </w:r>
          </w:p>
        </w:tc>
        <w:tc>
          <w:tcPr>
            <w:tcW w:w="1223" w:type="pct"/>
            <w:noWrap w:val="0"/>
            <w:vAlign w:val="center"/>
          </w:tcPr>
          <w:p w14:paraId="28076A7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红花</w:t>
            </w:r>
            <w:r>
              <w:rPr>
                <w:rFonts w:hint="eastAsia" w:ascii="宋体" w:hAnsi="宋体" w:eastAsia="宋体" w:cs="宋体"/>
                <w:color w:val="auto"/>
                <w:kern w:val="0"/>
                <w:sz w:val="22"/>
                <w:szCs w:val="22"/>
                <w:highlight w:val="none"/>
                <w:lang w:val="en-US" w:eastAsia="zh-CN"/>
              </w:rPr>
              <w:t>小型</w:t>
            </w:r>
            <w:r>
              <w:rPr>
                <w:rFonts w:hint="eastAsia" w:ascii="宋体" w:hAnsi="宋体" w:eastAsia="宋体" w:cs="宋体"/>
                <w:color w:val="auto"/>
                <w:kern w:val="0"/>
                <w:sz w:val="22"/>
                <w:szCs w:val="22"/>
                <w:highlight w:val="none"/>
              </w:rPr>
              <w:t>站</w:t>
            </w:r>
          </w:p>
        </w:tc>
        <w:tc>
          <w:tcPr>
            <w:tcW w:w="940" w:type="pct"/>
            <w:noWrap w:val="0"/>
            <w:vAlign w:val="center"/>
          </w:tcPr>
          <w:p w14:paraId="5B4B831A">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20人</w:t>
            </w:r>
          </w:p>
        </w:tc>
        <w:tc>
          <w:tcPr>
            <w:tcW w:w="1623" w:type="pct"/>
            <w:noWrap/>
            <w:vAlign w:val="center"/>
          </w:tcPr>
          <w:p w14:paraId="1D5D7C2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1个厨师+1个帮厨</w:t>
            </w:r>
          </w:p>
        </w:tc>
        <w:tc>
          <w:tcPr>
            <w:tcW w:w="774" w:type="pct"/>
            <w:noWrap w:val="0"/>
            <w:vAlign w:val="center"/>
          </w:tcPr>
          <w:p w14:paraId="4D2F2429">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2人</w:t>
            </w:r>
          </w:p>
        </w:tc>
      </w:tr>
      <w:tr w14:paraId="31F66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6FB4C2E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12</w:t>
            </w:r>
          </w:p>
        </w:tc>
        <w:tc>
          <w:tcPr>
            <w:tcW w:w="1223" w:type="pct"/>
            <w:noWrap w:val="0"/>
            <w:vAlign w:val="center"/>
          </w:tcPr>
          <w:p w14:paraId="5958CBD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田寮小型站（含玉塘所）</w:t>
            </w:r>
          </w:p>
        </w:tc>
        <w:tc>
          <w:tcPr>
            <w:tcW w:w="940" w:type="pct"/>
            <w:noWrap w:val="0"/>
            <w:vAlign w:val="center"/>
          </w:tcPr>
          <w:p w14:paraId="4E83EF39">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24人</w:t>
            </w:r>
          </w:p>
        </w:tc>
        <w:tc>
          <w:tcPr>
            <w:tcW w:w="1623" w:type="pct"/>
            <w:noWrap/>
            <w:vAlign w:val="center"/>
          </w:tcPr>
          <w:p w14:paraId="47AC0094">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4567039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1人</w:t>
            </w:r>
          </w:p>
        </w:tc>
      </w:tr>
      <w:tr w14:paraId="710B2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12BD1FD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13</w:t>
            </w:r>
          </w:p>
        </w:tc>
        <w:tc>
          <w:tcPr>
            <w:tcW w:w="1223" w:type="pct"/>
            <w:noWrap w:val="0"/>
            <w:vAlign w:val="center"/>
          </w:tcPr>
          <w:p w14:paraId="1978906E">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白花小型站</w:t>
            </w:r>
          </w:p>
        </w:tc>
        <w:tc>
          <w:tcPr>
            <w:tcW w:w="940" w:type="pct"/>
            <w:noWrap w:val="0"/>
            <w:vAlign w:val="center"/>
          </w:tcPr>
          <w:p w14:paraId="02726ED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13人</w:t>
            </w:r>
          </w:p>
        </w:tc>
        <w:tc>
          <w:tcPr>
            <w:tcW w:w="1623" w:type="pct"/>
            <w:noWrap/>
            <w:vAlign w:val="center"/>
          </w:tcPr>
          <w:p w14:paraId="083D7169">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170F7C23">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1人</w:t>
            </w:r>
          </w:p>
        </w:tc>
      </w:tr>
      <w:tr w14:paraId="4A3DD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71A6675D">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14</w:t>
            </w:r>
          </w:p>
        </w:tc>
        <w:tc>
          <w:tcPr>
            <w:tcW w:w="1223" w:type="pct"/>
            <w:noWrap w:val="0"/>
            <w:vAlign w:val="center"/>
          </w:tcPr>
          <w:p w14:paraId="6CDC64D2">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楼村小型站（含新湖所）</w:t>
            </w:r>
          </w:p>
        </w:tc>
        <w:tc>
          <w:tcPr>
            <w:tcW w:w="940" w:type="pct"/>
            <w:noWrap w:val="0"/>
            <w:vAlign w:val="center"/>
          </w:tcPr>
          <w:p w14:paraId="621FEF8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21人</w:t>
            </w:r>
          </w:p>
        </w:tc>
        <w:tc>
          <w:tcPr>
            <w:tcW w:w="1623" w:type="pct"/>
            <w:noWrap/>
            <w:vAlign w:val="center"/>
          </w:tcPr>
          <w:p w14:paraId="0927F02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49DDB0BD">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1人</w:t>
            </w:r>
          </w:p>
        </w:tc>
      </w:tr>
      <w:tr w14:paraId="67E8F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79D3817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15</w:t>
            </w:r>
          </w:p>
        </w:tc>
        <w:tc>
          <w:tcPr>
            <w:tcW w:w="1223" w:type="pct"/>
            <w:noWrap w:val="0"/>
            <w:vAlign w:val="center"/>
          </w:tcPr>
          <w:p w14:paraId="75407405">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玉律小型站</w:t>
            </w:r>
          </w:p>
        </w:tc>
        <w:tc>
          <w:tcPr>
            <w:tcW w:w="940" w:type="pct"/>
            <w:noWrap w:val="0"/>
            <w:vAlign w:val="center"/>
          </w:tcPr>
          <w:p w14:paraId="0521EA0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14人</w:t>
            </w:r>
          </w:p>
        </w:tc>
        <w:tc>
          <w:tcPr>
            <w:tcW w:w="1623" w:type="pct"/>
            <w:noWrap/>
            <w:vAlign w:val="center"/>
          </w:tcPr>
          <w:p w14:paraId="395F6852">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15F4F9E5">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1人</w:t>
            </w:r>
          </w:p>
        </w:tc>
      </w:tr>
      <w:tr w14:paraId="76A44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2264774F">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16</w:t>
            </w:r>
          </w:p>
        </w:tc>
        <w:tc>
          <w:tcPr>
            <w:tcW w:w="1223" w:type="pct"/>
            <w:noWrap w:val="0"/>
            <w:vAlign w:val="center"/>
          </w:tcPr>
          <w:p w14:paraId="3EE9B69B">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新羌小型站</w:t>
            </w:r>
          </w:p>
        </w:tc>
        <w:tc>
          <w:tcPr>
            <w:tcW w:w="940" w:type="pct"/>
            <w:noWrap w:val="0"/>
            <w:vAlign w:val="center"/>
          </w:tcPr>
          <w:p w14:paraId="458AE900">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14人</w:t>
            </w:r>
          </w:p>
        </w:tc>
        <w:tc>
          <w:tcPr>
            <w:tcW w:w="1623" w:type="pct"/>
            <w:noWrap/>
            <w:vAlign w:val="center"/>
          </w:tcPr>
          <w:p w14:paraId="436C40F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2E65B383">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1人</w:t>
            </w:r>
          </w:p>
        </w:tc>
      </w:tr>
      <w:tr w14:paraId="356BB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7" w:type="pct"/>
            <w:noWrap w:val="0"/>
            <w:vAlign w:val="center"/>
          </w:tcPr>
          <w:p w14:paraId="32A73C8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17</w:t>
            </w:r>
          </w:p>
        </w:tc>
        <w:tc>
          <w:tcPr>
            <w:tcW w:w="1223" w:type="pct"/>
            <w:noWrap w:val="0"/>
            <w:vAlign w:val="center"/>
          </w:tcPr>
          <w:p w14:paraId="5F30BC38">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下村小型站（公明所）</w:t>
            </w:r>
          </w:p>
        </w:tc>
        <w:tc>
          <w:tcPr>
            <w:tcW w:w="940" w:type="pct"/>
            <w:noWrap w:val="0"/>
            <w:vAlign w:val="center"/>
          </w:tcPr>
          <w:p w14:paraId="0D6B4A6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25人</w:t>
            </w:r>
          </w:p>
        </w:tc>
        <w:tc>
          <w:tcPr>
            <w:tcW w:w="1623" w:type="pct"/>
            <w:noWrap/>
            <w:vAlign w:val="center"/>
          </w:tcPr>
          <w:p w14:paraId="0413D03C">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1个厨师</w:t>
            </w:r>
          </w:p>
        </w:tc>
        <w:tc>
          <w:tcPr>
            <w:tcW w:w="774" w:type="pct"/>
            <w:noWrap w:val="0"/>
            <w:vAlign w:val="center"/>
          </w:tcPr>
          <w:p w14:paraId="545CFCD2">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1人</w:t>
            </w:r>
          </w:p>
        </w:tc>
      </w:tr>
      <w:tr w14:paraId="66A78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02" w:type="pct"/>
            <w:gridSpan w:val="3"/>
            <w:noWrap w:val="0"/>
            <w:vAlign w:val="center"/>
          </w:tcPr>
          <w:p w14:paraId="6C819356">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合计</w:t>
            </w:r>
          </w:p>
        </w:tc>
        <w:tc>
          <w:tcPr>
            <w:tcW w:w="2397" w:type="pct"/>
            <w:gridSpan w:val="2"/>
            <w:noWrap w:val="0"/>
            <w:vAlign w:val="center"/>
          </w:tcPr>
          <w:p w14:paraId="27317973">
            <w:pPr>
              <w:keepNext w:val="0"/>
              <w:keepLines w:val="0"/>
              <w:pageBreakBefore w:val="0"/>
              <w:widowControl/>
              <w:kinsoku/>
              <w:wordWrap/>
              <w:overflowPunct/>
              <w:topLinePunct w:val="0"/>
              <w:autoSpaceDE/>
              <w:autoSpaceDN/>
              <w:bidi w:val="0"/>
              <w:spacing w:line="360" w:lineRule="exact"/>
              <w:jc w:val="center"/>
              <w:textAlignment w:val="auto"/>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lang w:val="en-US" w:eastAsia="zh-CN"/>
              </w:rPr>
              <w:t>30人</w:t>
            </w:r>
          </w:p>
        </w:tc>
      </w:tr>
    </w:tbl>
    <w:p w14:paraId="09DDB251">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 xml:space="preserve">（五）违约责任与赔偿损失 </w:t>
      </w:r>
    </w:p>
    <w:p w14:paraId="29B39C96">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1.如</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未按约定时间提供项目服务的，每项服务每逾期 1 次，</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每天应向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支付合同总价</w:t>
      </w:r>
      <w:r>
        <w:rPr>
          <w:rFonts w:hint="eastAsia" w:ascii="宋体" w:hAnsi="宋体" w:eastAsia="宋体" w:cs="宋体"/>
          <w:color w:val="auto"/>
          <w:sz w:val="22"/>
          <w:szCs w:val="22"/>
          <w:highlight w:val="none"/>
          <w:lang w:eastAsia="zh-Hans"/>
        </w:rPr>
        <w:t>千</w:t>
      </w:r>
      <w:r>
        <w:rPr>
          <w:rFonts w:hint="eastAsia" w:ascii="宋体" w:hAnsi="宋体" w:eastAsia="宋体" w:cs="宋体"/>
          <w:color w:val="auto"/>
          <w:sz w:val="22"/>
          <w:szCs w:val="22"/>
          <w:highlight w:val="none"/>
        </w:rPr>
        <w:t>分之五的违约金；累计逾期 5 次的，</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有权单方解除合同，</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除应向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支付此前的逾期违约金外，还应向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支付</w:t>
      </w:r>
      <w:r>
        <w:rPr>
          <w:rFonts w:hint="eastAsia" w:ascii="宋体" w:hAnsi="宋体" w:eastAsia="宋体" w:cs="宋体"/>
          <w:color w:val="auto"/>
          <w:sz w:val="22"/>
          <w:szCs w:val="22"/>
          <w:highlight w:val="none"/>
          <w:lang w:eastAsia="zh-CN"/>
        </w:rPr>
        <w:t>合同</w:t>
      </w:r>
      <w:r>
        <w:rPr>
          <w:rFonts w:hint="eastAsia" w:ascii="宋体" w:hAnsi="宋体" w:eastAsia="宋体" w:cs="宋体"/>
          <w:color w:val="auto"/>
          <w:sz w:val="22"/>
          <w:szCs w:val="22"/>
          <w:highlight w:val="none"/>
        </w:rPr>
        <w:t xml:space="preserve">总价20%的赔偿。 </w:t>
      </w:r>
    </w:p>
    <w:p w14:paraId="7C447BB7">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2.如</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未按约定时间向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提交服务记录、情况汇报的，每违反 1 次，</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应向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支付合同总价</w:t>
      </w:r>
      <w:r>
        <w:rPr>
          <w:rFonts w:hint="eastAsia" w:ascii="宋体" w:hAnsi="宋体" w:eastAsia="宋体" w:cs="宋体"/>
          <w:color w:val="auto"/>
          <w:sz w:val="22"/>
          <w:szCs w:val="22"/>
          <w:highlight w:val="none"/>
          <w:lang w:eastAsia="zh-Hans"/>
        </w:rPr>
        <w:t>百</w:t>
      </w:r>
      <w:r>
        <w:rPr>
          <w:rFonts w:hint="eastAsia" w:ascii="宋体" w:hAnsi="宋体" w:eastAsia="宋体" w:cs="宋体"/>
          <w:color w:val="auto"/>
          <w:sz w:val="22"/>
          <w:szCs w:val="22"/>
          <w:highlight w:val="none"/>
        </w:rPr>
        <w:t>分之</w:t>
      </w:r>
      <w:r>
        <w:rPr>
          <w:rFonts w:hint="eastAsia" w:ascii="宋体" w:hAnsi="宋体" w:eastAsia="宋体" w:cs="宋体"/>
          <w:color w:val="auto"/>
          <w:sz w:val="22"/>
          <w:szCs w:val="22"/>
          <w:highlight w:val="none"/>
          <w:lang w:eastAsia="zh-Hans"/>
        </w:rPr>
        <w:t>三</w:t>
      </w:r>
      <w:r>
        <w:rPr>
          <w:rFonts w:hint="eastAsia" w:ascii="宋体" w:hAnsi="宋体" w:eastAsia="宋体" w:cs="宋体"/>
          <w:color w:val="auto"/>
          <w:sz w:val="22"/>
          <w:szCs w:val="22"/>
          <w:highlight w:val="none"/>
        </w:rPr>
        <w:t>的违约金；因</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前述行为，导致</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无法进行</w:t>
      </w:r>
      <w:r>
        <w:rPr>
          <w:rFonts w:hint="eastAsia" w:ascii="宋体" w:hAnsi="宋体" w:eastAsia="宋体" w:cs="宋体"/>
          <w:color w:val="auto"/>
          <w:sz w:val="22"/>
          <w:szCs w:val="22"/>
          <w:highlight w:val="none"/>
          <w:lang w:eastAsia="zh-CN"/>
        </w:rPr>
        <w:t>履约评价的</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 xml:space="preserve">有权拒绝支付相应的合同款项。 </w:t>
      </w:r>
    </w:p>
    <w:p w14:paraId="33DC3DF7">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3.如</w:t>
      </w:r>
      <w:r>
        <w:rPr>
          <w:rFonts w:hint="eastAsia" w:ascii="宋体" w:hAnsi="宋体" w:eastAsia="宋体" w:cs="宋体"/>
          <w:color w:val="auto"/>
          <w:sz w:val="22"/>
          <w:szCs w:val="22"/>
          <w:highlight w:val="none"/>
          <w:lang w:eastAsia="zh-CN"/>
        </w:rPr>
        <w:t>中标人的</w:t>
      </w:r>
      <w:r>
        <w:rPr>
          <w:rFonts w:hint="eastAsia" w:ascii="宋体" w:hAnsi="宋体" w:eastAsia="宋体" w:cs="宋体"/>
          <w:color w:val="auto"/>
          <w:sz w:val="22"/>
          <w:szCs w:val="22"/>
          <w:highlight w:val="none"/>
        </w:rPr>
        <w:t>提供的项目服务不符合</w:t>
      </w:r>
      <w:r>
        <w:rPr>
          <w:rFonts w:hint="eastAsia" w:ascii="宋体" w:hAnsi="宋体" w:eastAsia="宋体" w:cs="宋体"/>
          <w:color w:val="auto"/>
          <w:sz w:val="22"/>
          <w:szCs w:val="22"/>
          <w:highlight w:val="none"/>
          <w:lang w:val="en-US" w:eastAsia="zh-CN"/>
        </w:rPr>
        <w:t>招标</w:t>
      </w:r>
      <w:r>
        <w:rPr>
          <w:rFonts w:hint="eastAsia" w:ascii="宋体" w:hAnsi="宋体" w:eastAsia="宋体" w:cs="宋体"/>
          <w:color w:val="auto"/>
          <w:sz w:val="22"/>
          <w:szCs w:val="22"/>
          <w:highlight w:val="none"/>
          <w:lang w:eastAsia="zh-Hans"/>
        </w:rPr>
        <w:t>文件、投标文件</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合同、附件约定或</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要求的，</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应无条件按照</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要求进行整改，且每违反 1 次，</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应向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支付合同总价</w:t>
      </w:r>
      <w:r>
        <w:rPr>
          <w:rFonts w:hint="eastAsia" w:ascii="宋体" w:hAnsi="宋体" w:eastAsia="宋体" w:cs="宋体"/>
          <w:color w:val="auto"/>
          <w:sz w:val="22"/>
          <w:szCs w:val="22"/>
          <w:highlight w:val="none"/>
          <w:lang w:eastAsia="zh-Hans"/>
        </w:rPr>
        <w:t>百</w:t>
      </w:r>
      <w:r>
        <w:rPr>
          <w:rFonts w:hint="eastAsia" w:ascii="宋体" w:hAnsi="宋体" w:eastAsia="宋体" w:cs="宋体"/>
          <w:color w:val="auto"/>
          <w:sz w:val="22"/>
          <w:szCs w:val="22"/>
          <w:highlight w:val="none"/>
        </w:rPr>
        <w:t>分之</w:t>
      </w:r>
      <w:r>
        <w:rPr>
          <w:rFonts w:hint="eastAsia" w:ascii="宋体" w:hAnsi="宋体" w:eastAsia="宋体" w:cs="宋体"/>
          <w:color w:val="auto"/>
          <w:sz w:val="22"/>
          <w:szCs w:val="22"/>
          <w:highlight w:val="none"/>
          <w:lang w:eastAsia="zh-Hans"/>
        </w:rPr>
        <w:t>三</w:t>
      </w:r>
      <w:r>
        <w:rPr>
          <w:rFonts w:hint="eastAsia" w:ascii="宋体" w:hAnsi="宋体" w:eastAsia="宋体" w:cs="宋体"/>
          <w:color w:val="auto"/>
          <w:sz w:val="22"/>
          <w:szCs w:val="22"/>
          <w:highlight w:val="none"/>
        </w:rPr>
        <w:t>的违约金；如</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累计 5 次或连续 3次拒不整改或整改后仍不符合</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lang w:eastAsia="zh-Hans"/>
        </w:rPr>
        <w:t>文件、</w:t>
      </w:r>
      <w:r>
        <w:rPr>
          <w:rFonts w:hint="eastAsia" w:ascii="宋体" w:hAnsi="宋体" w:eastAsia="宋体" w:cs="宋体"/>
          <w:color w:val="auto"/>
          <w:sz w:val="22"/>
          <w:szCs w:val="22"/>
          <w:highlight w:val="none"/>
          <w:lang w:eastAsia="zh-CN"/>
        </w:rPr>
        <w:t>投标</w:t>
      </w:r>
      <w:r>
        <w:rPr>
          <w:rFonts w:hint="eastAsia" w:ascii="宋体" w:hAnsi="宋体" w:eastAsia="宋体" w:cs="宋体"/>
          <w:color w:val="auto"/>
          <w:sz w:val="22"/>
          <w:szCs w:val="22"/>
          <w:highlight w:val="none"/>
          <w:lang w:eastAsia="zh-Hans"/>
        </w:rPr>
        <w:t>文件、</w:t>
      </w:r>
      <w:r>
        <w:rPr>
          <w:rFonts w:hint="eastAsia" w:ascii="宋体" w:hAnsi="宋体" w:eastAsia="宋体" w:cs="宋体"/>
          <w:color w:val="auto"/>
          <w:sz w:val="22"/>
          <w:szCs w:val="22"/>
          <w:highlight w:val="none"/>
        </w:rPr>
        <w:t>合同、附件约定或</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要求的，</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有权单方解除合同，</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应向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 xml:space="preserve">支付合同总价 20 %的违约金。 </w:t>
      </w:r>
    </w:p>
    <w:p w14:paraId="69D42921">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4.如</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无故逾期付款的，经</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书面催告后 30 日内仍未支付，</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每天应向</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按照</w:t>
      </w:r>
      <w:r>
        <w:rPr>
          <w:rFonts w:hint="eastAsia" w:ascii="宋体" w:hAnsi="宋体" w:eastAsia="宋体" w:cs="宋体"/>
          <w:color w:val="auto"/>
          <w:sz w:val="22"/>
          <w:szCs w:val="22"/>
          <w:highlight w:val="none"/>
          <w:lang w:eastAsia="zh-Hans"/>
        </w:rPr>
        <w:t>应付未付款项</w:t>
      </w:r>
      <w:r>
        <w:rPr>
          <w:rFonts w:hint="eastAsia" w:ascii="宋体" w:hAnsi="宋体" w:eastAsia="宋体" w:cs="宋体"/>
          <w:color w:val="auto"/>
          <w:sz w:val="22"/>
          <w:szCs w:val="22"/>
          <w:highlight w:val="none"/>
        </w:rPr>
        <w:t>的千分之一支付违约金</w:t>
      </w:r>
      <w:r>
        <w:rPr>
          <w:rFonts w:hint="eastAsia" w:ascii="宋体" w:hAnsi="宋体" w:eastAsia="宋体" w:cs="宋体"/>
          <w:color w:val="auto"/>
          <w:sz w:val="22"/>
          <w:szCs w:val="22"/>
          <w:highlight w:val="none"/>
          <w:lang w:eastAsia="zh-Hans"/>
        </w:rPr>
        <w:t>，但财政支付导致的付款延迟除外</w:t>
      </w:r>
      <w:r>
        <w:rPr>
          <w:rFonts w:hint="eastAsia" w:ascii="宋体" w:hAnsi="宋体" w:eastAsia="宋体" w:cs="宋体"/>
          <w:color w:val="auto"/>
          <w:sz w:val="22"/>
          <w:szCs w:val="22"/>
          <w:highlight w:val="none"/>
        </w:rPr>
        <w:t xml:space="preserve">。 </w:t>
      </w:r>
    </w:p>
    <w:p w14:paraId="49070A6A">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5.任何一方违反本合同约定的保密义务，承担由此引起的责任，违约方应按本合同总价的 20%支付违约金。如该违约金不足以弥补守约方损失的，违约方还应承担守约方因此遭受的一切损失。 </w:t>
      </w:r>
    </w:p>
    <w:p w14:paraId="594679F3">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6.在服务期内，</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不得无故单方解除本合同。否则，</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应将</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已付的全部合同款项如数返还给</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，并向</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支付合同总价 20 %的违约金；如该违约金不足以弥补守约方损失的，违约还应承担守约方因此遭受的一切损失。</w:t>
      </w:r>
    </w:p>
    <w:p w14:paraId="24794CF4">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7.如发生违约事件，守约方要求违约方支付违约金时，应以书面方式通知违约方，内容包括违约事件、违约金、支付时间和方式等。违约方在收到上述通知后，应于 7 天内答复对方，并支付违约金。如双方不能就此达成一致意见，将按照本合同约定的争议解决条款解决双方的纠纷。</w:t>
      </w:r>
    </w:p>
    <w:p w14:paraId="587C3B59">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rPr>
      </w:pPr>
      <w:r>
        <w:rPr>
          <w:rFonts w:hint="eastAsia" w:ascii="宋体" w:hAnsi="宋体" w:eastAsia="宋体" w:cs="宋体"/>
          <w:color w:val="auto"/>
          <w:sz w:val="22"/>
          <w:szCs w:val="22"/>
          <w:highlight w:val="none"/>
        </w:rPr>
        <w:t>8.如违约方拒不承担违约责任（包括拒不整改、拒不支付违约金），则守约方有权通过</w:t>
      </w:r>
      <w:r>
        <w:rPr>
          <w:rFonts w:hint="eastAsia" w:ascii="宋体" w:hAnsi="宋体" w:eastAsia="宋体" w:cs="宋体"/>
          <w:color w:val="auto"/>
          <w:sz w:val="22"/>
          <w:szCs w:val="22"/>
          <w:highlight w:val="none"/>
          <w:lang w:eastAsia="zh-Hans"/>
        </w:rPr>
        <w:t>本合同约定的争端解决方式</w:t>
      </w:r>
      <w:r>
        <w:rPr>
          <w:rFonts w:hint="eastAsia" w:ascii="宋体" w:hAnsi="宋体" w:eastAsia="宋体" w:cs="宋体"/>
          <w:color w:val="auto"/>
          <w:sz w:val="22"/>
          <w:szCs w:val="22"/>
          <w:highlight w:val="none"/>
        </w:rPr>
        <w:t xml:space="preserve">解决，由此产生的费用及开支（包括但不限于诉讼费、律师费、公证费、邮寄费、采取补救措施的费用及开支等）均由违约方承担。 </w:t>
      </w:r>
    </w:p>
    <w:p w14:paraId="1930B5D8">
      <w:pPr>
        <w:rPr>
          <w:rFonts w:hint="eastAsia"/>
          <w:highlight w:val="none"/>
        </w:rPr>
      </w:pPr>
    </w:p>
    <w:p w14:paraId="1D95AB65">
      <w:pPr>
        <w:pStyle w:val="4"/>
        <w:numPr>
          <w:ilvl w:val="0"/>
          <w:numId w:val="0"/>
        </w:numPr>
        <w:jc w:val="center"/>
        <w:rPr>
          <w:rFonts w:hint="eastAsia"/>
          <w:sz w:val="24"/>
          <w:highlight w:val="none"/>
        </w:rPr>
      </w:pPr>
      <w:r>
        <w:rPr>
          <w:rFonts w:hint="eastAsia"/>
          <w:sz w:val="24"/>
          <w:highlight w:val="none"/>
          <w:lang w:val="en-US" w:eastAsia="zh-CN"/>
        </w:rPr>
        <w:t>六</w:t>
      </w:r>
      <w:r>
        <w:rPr>
          <w:rFonts w:hint="eastAsia"/>
          <w:sz w:val="24"/>
          <w:highlight w:val="none"/>
        </w:rPr>
        <w:t>、政策导向</w:t>
      </w:r>
    </w:p>
    <w:p w14:paraId="6CBC6B7D">
      <w:pPr>
        <w:spacing w:line="360" w:lineRule="auto"/>
        <w:ind w:firstLine="440" w:firstLineChars="200"/>
        <w:rPr>
          <w:rFonts w:hint="eastAsia" w:ascii="宋体" w:hAnsi="宋体" w:cs="宋体"/>
          <w:sz w:val="22"/>
        </w:rPr>
      </w:pPr>
      <w:r>
        <w:rPr>
          <w:rFonts w:hint="eastAsia" w:ascii="宋体" w:hAnsi="宋体" w:cs="宋体"/>
          <w:sz w:val="22"/>
        </w:rPr>
        <w:t>（1）投标人提供的服务全部均由优惠主体制造，则对其投标总价给予</w:t>
      </w:r>
      <w:r>
        <w:rPr>
          <w:rFonts w:hint="eastAsia" w:ascii="宋体" w:hAnsi="宋体" w:cs="宋体"/>
          <w:b/>
          <w:bCs/>
          <w:sz w:val="22"/>
          <w:u w:val="single"/>
        </w:rPr>
        <w:t xml:space="preserve"> 0%</w:t>
      </w:r>
      <w:r>
        <w:rPr>
          <w:rFonts w:hint="eastAsia" w:ascii="宋体" w:hAnsi="宋体" w:cs="宋体"/>
          <w:b/>
          <w:bCs/>
          <w:sz w:val="22"/>
          <w:u w:val="single"/>
          <w:lang w:val="en-US" w:eastAsia="zh-CN"/>
        </w:rPr>
        <w:t xml:space="preserve"> </w:t>
      </w:r>
      <w:r>
        <w:rPr>
          <w:rFonts w:hint="eastAsia" w:ascii="宋体" w:hAnsi="宋体" w:cs="宋体"/>
          <w:sz w:val="22"/>
        </w:rPr>
        <w:t>的扣除，用扣除后的价格参与评审。满足多项优惠政策的企业，不重复享受多项价格扣除政策。</w:t>
      </w:r>
    </w:p>
    <w:p w14:paraId="73FC3C08">
      <w:pPr>
        <w:spacing w:line="360" w:lineRule="auto"/>
        <w:ind w:firstLine="440" w:firstLineChars="200"/>
        <w:rPr>
          <w:rFonts w:hint="eastAsia" w:ascii="宋体" w:hAnsi="宋体" w:cs="宋体"/>
          <w:sz w:val="22"/>
        </w:rPr>
      </w:pPr>
      <w:r>
        <w:rPr>
          <w:rFonts w:hint="eastAsia" w:ascii="宋体" w:hAnsi="宋体" w:cs="宋体"/>
          <w:sz w:val="22"/>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b)优惠主体承接是指提供服务的人员为中小企业依照《中华人民共和国劳动合同法》订立劳动合同的从业人员。</w:t>
      </w:r>
    </w:p>
    <w:p w14:paraId="388239CE">
      <w:pPr>
        <w:spacing w:line="360" w:lineRule="auto"/>
        <w:ind w:firstLine="440" w:firstLineChars="200"/>
        <w:rPr>
          <w:rFonts w:hint="eastAsia" w:ascii="宋体" w:hAnsi="宋体" w:cs="宋体"/>
          <w:sz w:val="22"/>
        </w:rPr>
      </w:pPr>
      <w:r>
        <w:rPr>
          <w:rFonts w:hint="eastAsia" w:ascii="宋体" w:hAnsi="宋体" w:cs="宋体"/>
          <w:sz w:val="22"/>
        </w:rPr>
        <w:t>（2）根据《工业和信息化部、国家统计局、国家发展和改革委员会、财政部关于印发中小企业划型标准规定的通知》（工信部联企业〔2011〕300 号），本项目采购标的（项目需求）对应的中小企业划分标准所属行业为</w:t>
      </w:r>
      <w:r>
        <w:rPr>
          <w:rFonts w:hint="eastAsia" w:ascii="宋体" w:hAnsi="宋体" w:cs="宋体"/>
          <w:sz w:val="22"/>
          <w:u w:val="single"/>
        </w:rPr>
        <w:t xml:space="preserve">  </w:t>
      </w:r>
      <w:r>
        <w:rPr>
          <w:rFonts w:hint="eastAsia" w:ascii="宋体" w:hAnsi="宋体" w:cs="宋体"/>
          <w:b/>
          <w:bCs/>
          <w:sz w:val="22"/>
          <w:highlight w:val="none"/>
          <w:u w:val="single"/>
          <w:lang w:val="en-US" w:eastAsia="zh-CN"/>
        </w:rPr>
        <w:t>餐饮业</w:t>
      </w:r>
      <w:r>
        <w:rPr>
          <w:rFonts w:hint="eastAsia" w:ascii="宋体" w:hAnsi="宋体" w:cs="宋体"/>
          <w:sz w:val="22"/>
          <w:u w:val="single"/>
        </w:rPr>
        <w:t xml:space="preserve">  </w:t>
      </w:r>
      <w:r>
        <w:rPr>
          <w:rFonts w:hint="eastAsia" w:ascii="宋体" w:hAnsi="宋体" w:cs="宋体"/>
          <w:sz w:val="22"/>
        </w:rPr>
        <w:t>。</w:t>
      </w:r>
    </w:p>
    <w:p w14:paraId="46A0B811">
      <w:pPr>
        <w:spacing w:line="360" w:lineRule="auto"/>
        <w:ind w:firstLine="440" w:firstLineChars="200"/>
        <w:rPr>
          <w:rFonts w:hint="eastAsia" w:ascii="宋体" w:hAnsi="宋体" w:cs="宋体"/>
          <w:sz w:val="22"/>
        </w:rPr>
      </w:pPr>
      <w:r>
        <w:rPr>
          <w:rFonts w:hint="eastAsia" w:ascii="宋体" w:hAnsi="宋体" w:cs="宋体"/>
          <w:sz w:val="22"/>
        </w:rPr>
        <w:t>（3）小型企业、微型企业、残疾人福利性单位作为优惠主体的认定资料为《中小企业声明函》、《残疾人福利性单位声明函》；监狱企业作为优惠主体的认定资料为省级以上监狱管理局、戒毒管理局出具的监狱企业证明文件。声明函样式见本招标文件第一册专用条款第三章“投标文件格式、附件”中“中小企业、残疾人福利性单位和监狱企业政策导向”章节提供的格式）。</w:t>
      </w:r>
    </w:p>
    <w:p w14:paraId="3AEB6305">
      <w:pPr>
        <w:spacing w:line="360" w:lineRule="auto"/>
        <w:ind w:firstLine="440" w:firstLineChars="200"/>
        <w:rPr>
          <w:sz w:val="22"/>
        </w:rPr>
      </w:pPr>
      <w:r>
        <w:rPr>
          <w:rFonts w:hint="eastAsia" w:ascii="宋体" w:hAnsi="宋体" w:cs="宋体"/>
          <w:sz w:val="22"/>
        </w:rPr>
        <w:t>（4）享受价格扣除获得政府采购合同的，小微企业不得将合同分包给大中型企业。</w:t>
      </w:r>
    </w:p>
    <w:p w14:paraId="087B7A34">
      <w:pPr>
        <w:rPr>
          <w:rFonts w:hint="eastAsia"/>
          <w:highlight w:val="none"/>
        </w:rPr>
      </w:pPr>
      <w:r>
        <w:rPr>
          <w:rFonts w:hint="eastAsia"/>
          <w:highlight w:val="none"/>
        </w:rPr>
        <w:br w:type="page"/>
      </w:r>
    </w:p>
    <w:p w14:paraId="5E584DCB">
      <w:pPr>
        <w:pStyle w:val="62"/>
        <w:tabs>
          <w:tab w:val="clear" w:pos="426"/>
        </w:tabs>
        <w:rPr>
          <w:highlight w:val="none"/>
        </w:rPr>
      </w:pPr>
      <w:bookmarkStart w:id="43" w:name="_Toc3144"/>
      <w:r>
        <w:rPr>
          <w:rFonts w:hint="eastAsia"/>
          <w:highlight w:val="none"/>
        </w:rPr>
        <w:t>第四章采购合同的签订、履约及验收</w:t>
      </w:r>
      <w:bookmarkEnd w:id="33"/>
      <w:bookmarkEnd w:id="43"/>
    </w:p>
    <w:p w14:paraId="0B9BEAA3">
      <w:pPr>
        <w:tabs>
          <w:tab w:val="clear" w:pos="426"/>
        </w:tabs>
        <w:jc w:val="center"/>
        <w:rPr>
          <w:rFonts w:hint="eastAsia"/>
          <w:b/>
          <w:sz w:val="24"/>
          <w:highlight w:val="none"/>
        </w:rPr>
      </w:pPr>
    </w:p>
    <w:p w14:paraId="02F89E72">
      <w:pPr>
        <w:tabs>
          <w:tab w:val="clear" w:pos="426"/>
        </w:tabs>
        <w:jc w:val="center"/>
        <w:rPr>
          <w:rFonts w:hint="eastAsia"/>
          <w:b/>
          <w:sz w:val="24"/>
          <w:highlight w:val="none"/>
        </w:rPr>
      </w:pPr>
    </w:p>
    <w:p w14:paraId="14DD6858">
      <w:pPr>
        <w:tabs>
          <w:tab w:val="clear" w:pos="426"/>
        </w:tabs>
        <w:jc w:val="center"/>
        <w:rPr>
          <w:rFonts w:hint="eastAsia"/>
          <w:b/>
          <w:sz w:val="24"/>
          <w:highlight w:val="none"/>
        </w:rPr>
      </w:pPr>
    </w:p>
    <w:p w14:paraId="64DAA9F5">
      <w:pPr>
        <w:tabs>
          <w:tab w:val="clear" w:pos="426"/>
        </w:tabs>
        <w:jc w:val="center"/>
        <w:rPr>
          <w:b/>
          <w:sz w:val="24"/>
          <w:highlight w:val="none"/>
        </w:rPr>
      </w:pPr>
      <w:r>
        <w:rPr>
          <w:rFonts w:hint="eastAsia"/>
          <w:b/>
          <w:sz w:val="24"/>
          <w:highlight w:val="none"/>
        </w:rPr>
        <w:t>一、重要提示</w:t>
      </w:r>
    </w:p>
    <w:p w14:paraId="45F79A44">
      <w:pPr>
        <w:widowControl w:val="0"/>
        <w:shd w:val="clear" w:color="auto" w:fill="auto"/>
        <w:tabs>
          <w:tab w:val="clear" w:pos="426"/>
        </w:tabs>
        <w:adjustRightInd/>
        <w:snapToGrid/>
        <w:ind w:firstLine="420" w:firstLineChars="200"/>
        <w:rPr>
          <w:rFonts w:cs="Times New Roman"/>
          <w:kern w:val="2"/>
          <w:szCs w:val="21"/>
          <w:highlight w:val="none"/>
        </w:rPr>
      </w:pPr>
      <w:bookmarkStart w:id="44" w:name="_Hlk2096823"/>
      <w:r>
        <w:rPr>
          <w:rFonts w:hint="eastAsia" w:cs="Times New Roman"/>
          <w:kern w:val="2"/>
          <w:szCs w:val="21"/>
          <w:highlight w:val="none"/>
        </w:rPr>
        <w:t>（一）</w:t>
      </w:r>
      <w:r>
        <w:rPr>
          <w:rFonts w:hint="eastAsia"/>
          <w:szCs w:val="21"/>
          <w:highlight w:val="none"/>
        </w:rPr>
        <w:t>中标供应商应在中标通知书发出后立即与采购人取得联系。</w:t>
      </w:r>
      <w:r>
        <w:rPr>
          <w:rFonts w:hint="eastAsia" w:cs="Times New Roman"/>
          <w:kern w:val="2"/>
          <w:szCs w:val="21"/>
          <w:highlight w:val="none"/>
        </w:rPr>
        <w:t>中标供应商将于中标通知书发出之日起三十日内，按照招标文件和投标文件内容与采购人签订书面合同，合同书应采用本招标文件规定的合同样本；</w:t>
      </w:r>
    </w:p>
    <w:p w14:paraId="303EC7E4">
      <w:pPr>
        <w:widowControl w:val="0"/>
        <w:shd w:val="clear" w:color="auto" w:fill="auto"/>
        <w:tabs>
          <w:tab w:val="clear" w:pos="426"/>
        </w:tabs>
        <w:adjustRightInd/>
        <w:snapToGrid/>
        <w:ind w:firstLine="420" w:firstLineChars="200"/>
        <w:rPr>
          <w:rFonts w:cs="Times New Roman"/>
          <w:kern w:val="2"/>
          <w:szCs w:val="21"/>
          <w:highlight w:val="none"/>
        </w:rPr>
      </w:pPr>
      <w:r>
        <w:rPr>
          <w:rFonts w:hint="eastAsia" w:cs="Times New Roman"/>
          <w:kern w:val="2"/>
          <w:szCs w:val="21"/>
          <w:highlight w:val="none"/>
        </w:rPr>
        <w:t>（二）中标供应商应当按照合同约定履行义务，完成中标项目，不得将中标项目转让（转包）给他人；</w:t>
      </w:r>
    </w:p>
    <w:p w14:paraId="545941A6">
      <w:pPr>
        <w:widowControl w:val="0"/>
        <w:shd w:val="clear" w:color="auto" w:fill="auto"/>
        <w:tabs>
          <w:tab w:val="clear" w:pos="426"/>
        </w:tabs>
        <w:adjustRightInd/>
        <w:snapToGrid/>
        <w:ind w:firstLine="420" w:firstLineChars="200"/>
        <w:rPr>
          <w:rFonts w:cs="Times New Roman"/>
          <w:kern w:val="2"/>
          <w:szCs w:val="21"/>
          <w:highlight w:val="none"/>
        </w:rPr>
      </w:pPr>
      <w:r>
        <w:rPr>
          <w:rFonts w:hint="eastAsia" w:cs="Times New Roman"/>
          <w:kern w:val="2"/>
          <w:szCs w:val="21"/>
          <w:highlight w:val="none"/>
        </w:rPr>
        <w:t>（三）采购人与中标供应商签订的合同必须遵守本招标文件的合同条件，并且不得更改合同条件。</w:t>
      </w:r>
    </w:p>
    <w:p w14:paraId="3ED2145D">
      <w:pPr>
        <w:widowControl w:val="0"/>
        <w:shd w:val="clear" w:color="auto" w:fill="auto"/>
        <w:tabs>
          <w:tab w:val="clear" w:pos="426"/>
        </w:tabs>
        <w:adjustRightInd/>
        <w:snapToGrid/>
        <w:ind w:firstLine="420" w:firstLineChars="200"/>
        <w:rPr>
          <w:rFonts w:cs="Times New Roman"/>
          <w:kern w:val="2"/>
          <w:szCs w:val="21"/>
          <w:highlight w:val="none"/>
        </w:rPr>
      </w:pPr>
      <w:r>
        <w:rPr>
          <w:rFonts w:hint="eastAsia" w:cs="Times New Roman"/>
          <w:kern w:val="2"/>
          <w:szCs w:val="21"/>
          <w:highlight w:val="none"/>
        </w:rPr>
        <w:t>（四）供应商必须诚信投标，对项目需求进行实质性响应。</w:t>
      </w:r>
      <w:bookmarkEnd w:id="44"/>
    </w:p>
    <w:p w14:paraId="2E489F96">
      <w:pPr>
        <w:shd w:val="clear" w:color="auto" w:fill="auto"/>
        <w:tabs>
          <w:tab w:val="clear" w:pos="426"/>
        </w:tabs>
        <w:adjustRightInd/>
        <w:snapToGrid/>
        <w:spacing w:line="240" w:lineRule="auto"/>
        <w:jc w:val="left"/>
        <w:rPr>
          <w:rFonts w:ascii="Times New Roman" w:cs="Times New Roman"/>
          <w:b/>
          <w:kern w:val="2"/>
          <w:sz w:val="24"/>
          <w:highlight w:val="none"/>
        </w:rPr>
      </w:pPr>
    </w:p>
    <w:p w14:paraId="79C43803">
      <w:pPr>
        <w:shd w:val="clear" w:color="auto" w:fill="auto"/>
        <w:tabs>
          <w:tab w:val="clear" w:pos="426"/>
        </w:tabs>
        <w:adjustRightInd/>
        <w:snapToGrid/>
        <w:spacing w:line="240" w:lineRule="auto"/>
        <w:jc w:val="left"/>
        <w:rPr>
          <w:rFonts w:ascii="Times New Roman" w:cs="Times New Roman"/>
          <w:b/>
          <w:kern w:val="2"/>
          <w:sz w:val="24"/>
          <w:highlight w:val="none"/>
        </w:rPr>
      </w:pPr>
      <w:r>
        <w:rPr>
          <w:rFonts w:ascii="Times New Roman" w:cs="Times New Roman"/>
          <w:b/>
          <w:kern w:val="2"/>
          <w:sz w:val="24"/>
          <w:highlight w:val="none"/>
        </w:rPr>
        <w:br w:type="page"/>
      </w:r>
    </w:p>
    <w:p w14:paraId="295ABFE0">
      <w:pPr>
        <w:tabs>
          <w:tab w:val="clear" w:pos="426"/>
        </w:tabs>
        <w:ind w:firstLine="482" w:firstLineChars="200"/>
        <w:jc w:val="center"/>
        <w:rPr>
          <w:b/>
          <w:sz w:val="24"/>
          <w:highlight w:val="none"/>
        </w:rPr>
      </w:pPr>
      <w:r>
        <w:rPr>
          <w:rFonts w:hint="eastAsia"/>
          <w:b/>
          <w:sz w:val="24"/>
          <w:highlight w:val="none"/>
        </w:rPr>
        <w:t>二、合同主要条款及格式</w:t>
      </w:r>
    </w:p>
    <w:bookmarkEnd w:id="19"/>
    <w:bookmarkEnd w:id="20"/>
    <w:p w14:paraId="1B40A718">
      <w:pPr>
        <w:jc w:val="center"/>
        <w:rPr>
          <w:rFonts w:hint="eastAsia" w:hAnsi="宋体" w:eastAsia="宋体"/>
          <w:b/>
          <w:sz w:val="22"/>
          <w:szCs w:val="21"/>
          <w:highlight w:val="none"/>
          <w:lang w:val="en-US" w:eastAsia="zh-CN"/>
        </w:rPr>
      </w:pPr>
      <w:bookmarkStart w:id="45" w:name="_Toc432592818"/>
      <w:bookmarkStart w:id="46" w:name="_Toc398220526"/>
      <w:r>
        <w:rPr>
          <w:rFonts w:hint="eastAsia" w:hAnsi="宋体"/>
          <w:b/>
          <w:sz w:val="22"/>
          <w:szCs w:val="21"/>
          <w:highlight w:val="none"/>
          <w:lang w:val="en-US" w:eastAsia="zh-CN"/>
        </w:rPr>
        <w:t>(</w:t>
      </w:r>
      <w:r>
        <w:rPr>
          <w:rFonts w:hint="eastAsia" w:hAnsi="宋体"/>
          <w:b/>
          <w:sz w:val="22"/>
          <w:szCs w:val="21"/>
          <w:highlight w:val="none"/>
        </w:rPr>
        <w:t>注：仅供参考，具体条款内容由采购单位和中标单位协商确定。</w:t>
      </w:r>
      <w:r>
        <w:rPr>
          <w:rFonts w:hint="eastAsia" w:hAnsi="宋体"/>
          <w:b/>
          <w:sz w:val="22"/>
          <w:szCs w:val="21"/>
          <w:highlight w:val="none"/>
          <w:lang w:val="en-US" w:eastAsia="zh-CN"/>
        </w:rPr>
        <w:t>)</w:t>
      </w:r>
    </w:p>
    <w:p w14:paraId="30C05300">
      <w:pPr>
        <w:pStyle w:val="44"/>
        <w:rPr>
          <w:highlight w:val="none"/>
        </w:rPr>
      </w:pPr>
    </w:p>
    <w:p w14:paraId="5123D4EA">
      <w:pPr>
        <w:pStyle w:val="81"/>
        <w:spacing w:before="0"/>
        <w:ind w:left="0" w:right="0"/>
        <w:rPr>
          <w:rFonts w:hint="eastAsia" w:ascii="微软雅黑" w:hAnsi="微软雅黑" w:eastAsia="微软雅黑" w:cs="微软雅黑"/>
          <w:b/>
          <w:bCs/>
          <w:spacing w:val="51"/>
          <w:w w:val="90"/>
          <w:sz w:val="64"/>
          <w:szCs w:val="64"/>
        </w:rPr>
      </w:pPr>
      <w:r>
        <w:rPr>
          <w:rFonts w:hint="eastAsia" w:ascii="微软雅黑" w:hAnsi="微软雅黑" w:eastAsia="微软雅黑" w:cs="微软雅黑"/>
          <w:b/>
          <w:bCs/>
          <w:spacing w:val="51"/>
          <w:w w:val="90"/>
          <w:sz w:val="44"/>
          <w:szCs w:val="44"/>
        </w:rPr>
        <w:t>广东省深圳市光明区消防救援大队2024年度食堂伙食保障服务采购项目</w:t>
      </w:r>
    </w:p>
    <w:p w14:paraId="5DD081E8">
      <w:pPr>
        <w:pStyle w:val="32"/>
        <w:spacing w:before="3"/>
        <w:rPr>
          <w:rFonts w:ascii="仿宋" w:hAnsi="仿宋" w:eastAsia="仿宋"/>
          <w:b/>
          <w:sz w:val="44"/>
          <w:szCs w:val="44"/>
        </w:rPr>
      </w:pPr>
    </w:p>
    <w:p w14:paraId="62C638F4">
      <w:pPr>
        <w:pStyle w:val="81"/>
        <w:spacing w:line="501" w:lineRule="auto"/>
        <w:ind w:left="3999" w:right="4142"/>
        <w:jc w:val="both"/>
        <w:rPr>
          <w:rFonts w:ascii="仿宋" w:hAnsi="仿宋" w:eastAsia="仿宋"/>
          <w:sz w:val="44"/>
          <w:szCs w:val="44"/>
        </w:rPr>
      </w:pPr>
      <w:r>
        <w:rPr>
          <w:rFonts w:hint="eastAsia" w:ascii="微软雅黑" w:hAnsi="微软雅黑" w:eastAsia="微软雅黑" w:cs="微软雅黑"/>
          <w:sz w:val="44"/>
          <w:szCs w:val="44"/>
        </w:rPr>
        <w:t>合同</w:t>
      </w:r>
    </w:p>
    <w:p w14:paraId="5ECE4B9A">
      <w:pPr>
        <w:pStyle w:val="32"/>
        <w:rPr>
          <w:rFonts w:hint="eastAsia" w:ascii="仿宋" w:hAnsi="仿宋" w:eastAsia="仿宋"/>
          <w:b/>
          <w:sz w:val="49"/>
        </w:rPr>
      </w:pPr>
    </w:p>
    <w:p w14:paraId="1605F19D">
      <w:pPr>
        <w:rPr>
          <w:rFonts w:hint="eastAsia" w:ascii="仿宋" w:hAnsi="仿宋" w:eastAsia="仿宋"/>
          <w:b/>
          <w:sz w:val="49"/>
        </w:rPr>
      </w:pPr>
    </w:p>
    <w:p w14:paraId="0B46EC4C">
      <w:pPr>
        <w:pStyle w:val="32"/>
        <w:rPr>
          <w:rFonts w:hint="eastAsia" w:ascii="仿宋" w:hAnsi="仿宋" w:eastAsia="仿宋"/>
          <w:b/>
          <w:sz w:val="49"/>
        </w:rPr>
      </w:pPr>
    </w:p>
    <w:p w14:paraId="06467B17">
      <w:pPr>
        <w:rPr>
          <w:rFonts w:hint="eastAsia"/>
        </w:rPr>
      </w:pPr>
    </w:p>
    <w:p w14:paraId="32B925A7">
      <w:pPr>
        <w:tabs>
          <w:tab w:val="left" w:pos="3169"/>
          <w:tab w:val="left" w:pos="3329"/>
          <w:tab w:val="left" w:pos="7809"/>
          <w:tab w:val="clear" w:pos="426"/>
        </w:tabs>
        <w:spacing w:line="324" w:lineRule="auto"/>
        <w:ind w:left="769" w:right="1052"/>
        <w:rPr>
          <w:rFonts w:hint="eastAsia" w:ascii="黑体" w:hAnsi="黑体" w:eastAsia="黑体"/>
          <w:b/>
          <w:spacing w:val="3"/>
          <w:sz w:val="31"/>
          <w:u w:val="single"/>
        </w:rPr>
      </w:pPr>
      <w:r>
        <w:rPr>
          <w:rFonts w:hint="eastAsia" w:ascii="黑体" w:hAnsi="黑体" w:eastAsia="黑体"/>
          <w:b/>
          <w:spacing w:val="3"/>
          <w:sz w:val="31"/>
        </w:rPr>
        <w:t>甲方：</w:t>
      </w:r>
      <w:r>
        <w:rPr>
          <w:rFonts w:hint="eastAsia" w:ascii="黑体" w:hAnsi="黑体" w:eastAsia="黑体"/>
          <w:b/>
          <w:spacing w:val="3"/>
          <w:sz w:val="31"/>
          <w:u w:val="single"/>
        </w:rPr>
        <w:t xml:space="preserve"> </w:t>
      </w:r>
      <w:r>
        <w:rPr>
          <w:rFonts w:hint="eastAsia" w:ascii="黑体" w:hAnsi="黑体" w:eastAsia="黑体"/>
          <w:b/>
          <w:color w:val="auto"/>
          <w:spacing w:val="3"/>
          <w:sz w:val="31"/>
          <w:u w:val="single"/>
          <w:lang w:eastAsia="zh-CN"/>
        </w:rPr>
        <w:t>深圳市光明区消防救援大队</w:t>
      </w:r>
      <w:r>
        <w:rPr>
          <w:rFonts w:hint="eastAsia" w:ascii="黑体" w:hAnsi="黑体" w:eastAsia="黑体"/>
          <w:b/>
          <w:spacing w:val="3"/>
          <w:sz w:val="31"/>
          <w:u w:val="single"/>
        </w:rPr>
        <w:t xml:space="preserve">   </w:t>
      </w:r>
    </w:p>
    <w:p w14:paraId="3BCA8EF2">
      <w:pPr>
        <w:tabs>
          <w:tab w:val="left" w:pos="3169"/>
          <w:tab w:val="left" w:pos="3329"/>
          <w:tab w:val="left" w:pos="7809"/>
          <w:tab w:val="clear" w:pos="426"/>
        </w:tabs>
        <w:spacing w:line="324" w:lineRule="auto"/>
        <w:ind w:left="769" w:right="1052"/>
        <w:rPr>
          <w:rFonts w:hint="default" w:ascii="黑体" w:hAnsi="黑体" w:eastAsia="黑体"/>
          <w:b/>
          <w:sz w:val="31"/>
          <w:lang w:val="en-US" w:eastAsia="zh-CN"/>
        </w:rPr>
      </w:pPr>
      <w:r>
        <w:rPr>
          <w:rFonts w:hint="eastAsia" w:ascii="黑体" w:hAnsi="黑体" w:eastAsia="黑体"/>
          <w:b/>
          <w:spacing w:val="3"/>
          <w:sz w:val="31"/>
        </w:rPr>
        <w:t>乙方：</w:t>
      </w:r>
      <w:r>
        <w:rPr>
          <w:rFonts w:hint="eastAsia" w:ascii="黑体" w:hAnsi="黑体" w:eastAsia="黑体"/>
          <w:b/>
          <w:spacing w:val="3"/>
          <w:sz w:val="31"/>
          <w:u w:val="single"/>
        </w:rPr>
        <w:t xml:space="preserve"> </w:t>
      </w:r>
      <w:r>
        <w:rPr>
          <w:rFonts w:hint="eastAsia" w:ascii="黑体" w:hAnsi="黑体" w:eastAsia="黑体"/>
          <w:b/>
          <w:spacing w:val="3"/>
          <w:sz w:val="31"/>
          <w:u w:val="single"/>
        </w:rPr>
        <w:tab/>
      </w:r>
      <w:r>
        <w:rPr>
          <w:rFonts w:hint="eastAsia" w:ascii="黑体" w:hAnsi="黑体" w:eastAsia="黑体"/>
          <w:b/>
          <w:spacing w:val="3"/>
          <w:sz w:val="31"/>
          <w:u w:val="single"/>
        </w:rPr>
        <w:tab/>
      </w:r>
      <w:r>
        <w:rPr>
          <w:rFonts w:hint="eastAsia" w:ascii="黑体" w:hAnsi="黑体" w:eastAsia="黑体"/>
          <w:b/>
          <w:spacing w:val="3"/>
          <w:sz w:val="31"/>
          <w:u w:val="single"/>
          <w:lang w:val="en-US" w:eastAsia="zh-CN"/>
        </w:rPr>
        <w:t xml:space="preserve">                  </w:t>
      </w:r>
    </w:p>
    <w:p w14:paraId="5D51F3E8">
      <w:pPr>
        <w:spacing w:line="324" w:lineRule="auto"/>
        <w:rPr>
          <w:rFonts w:ascii="仿宋" w:hAnsi="仿宋" w:eastAsia="仿宋"/>
          <w:sz w:val="31"/>
        </w:rPr>
        <w:sectPr>
          <w:footerReference r:id="rId6" w:type="default"/>
          <w:pgSz w:w="11910" w:h="16840"/>
          <w:pgMar w:top="1540" w:right="1360" w:bottom="280" w:left="1680" w:header="720" w:footer="720" w:gutter="0"/>
          <w:pgBorders>
            <w:top w:val="none" w:sz="0" w:space="0"/>
            <w:left w:val="none" w:sz="0" w:space="0"/>
            <w:bottom w:val="none" w:sz="0" w:space="0"/>
            <w:right w:val="none" w:sz="0" w:space="0"/>
          </w:pgBorders>
          <w:pgNumType w:fmt="decimal" w:start="1"/>
          <w:cols w:space="720" w:num="1"/>
        </w:sectPr>
      </w:pPr>
    </w:p>
    <w:p w14:paraId="4376C21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甲 方</w:t>
      </w:r>
      <w:r>
        <w:rPr>
          <w:rFonts w:hint="eastAsia" w:ascii="宋体" w:hAnsi="宋体" w:eastAsia="宋体" w:cs="宋体"/>
          <w:color w:val="auto"/>
          <w:kern w:val="0"/>
          <w:sz w:val="21"/>
          <w:szCs w:val="21"/>
          <w:lang w:bidi="ar"/>
        </w:rPr>
        <w:t>（采购人）</w:t>
      </w:r>
      <w:r>
        <w:rPr>
          <w:rFonts w:hint="eastAsia" w:ascii="宋体" w:hAnsi="宋体" w:eastAsia="宋体" w:cs="宋体"/>
          <w:b/>
          <w:bCs/>
          <w:color w:val="auto"/>
          <w:kern w:val="0"/>
          <w:sz w:val="21"/>
          <w:szCs w:val="21"/>
          <w:lang w:bidi="ar"/>
        </w:rPr>
        <w:t>：</w:t>
      </w:r>
      <w:r>
        <w:rPr>
          <w:rFonts w:hint="eastAsia" w:ascii="宋体" w:hAnsi="宋体" w:eastAsia="宋体" w:cs="宋体"/>
          <w:b/>
          <w:bCs/>
          <w:color w:val="auto"/>
          <w:kern w:val="0"/>
          <w:sz w:val="21"/>
          <w:szCs w:val="21"/>
          <w:lang w:val="en-US" w:eastAsia="zh-CN" w:bidi="ar"/>
        </w:rPr>
        <w:t xml:space="preserve"> </w:t>
      </w:r>
      <w:r>
        <w:rPr>
          <w:rFonts w:hint="eastAsia" w:ascii="宋体" w:hAnsi="宋体" w:eastAsia="宋体" w:cs="宋体"/>
          <w:b/>
          <w:bCs/>
          <w:color w:val="auto"/>
          <w:kern w:val="0"/>
          <w:sz w:val="21"/>
          <w:szCs w:val="21"/>
          <w:lang w:bidi="ar"/>
        </w:rPr>
        <w:t xml:space="preserve"> </w:t>
      </w:r>
    </w:p>
    <w:p w14:paraId="2E8FE7C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法定代表人：</w:t>
      </w:r>
      <w:r>
        <w:rPr>
          <w:rFonts w:hint="eastAsia" w:ascii="宋体" w:hAnsi="宋体" w:eastAsia="宋体" w:cs="宋体"/>
          <w:b/>
          <w:bCs/>
          <w:color w:val="auto"/>
          <w:kern w:val="0"/>
          <w:sz w:val="21"/>
          <w:szCs w:val="21"/>
          <w:lang w:val="en-US" w:eastAsia="zh-CN" w:bidi="ar"/>
        </w:rPr>
        <w:t xml:space="preserve"> </w:t>
      </w:r>
      <w:r>
        <w:rPr>
          <w:rFonts w:hint="eastAsia" w:ascii="宋体" w:hAnsi="宋体" w:eastAsia="宋体" w:cs="宋体"/>
          <w:b/>
          <w:bCs/>
          <w:color w:val="auto"/>
          <w:kern w:val="0"/>
          <w:sz w:val="21"/>
          <w:szCs w:val="21"/>
          <w:lang w:bidi="ar"/>
        </w:rPr>
        <w:t xml:space="preserve"> </w:t>
      </w:r>
    </w:p>
    <w:p w14:paraId="0A85BB0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地 址：</w:t>
      </w:r>
      <w:r>
        <w:rPr>
          <w:rFonts w:hint="eastAsia" w:ascii="宋体" w:hAnsi="宋体" w:eastAsia="宋体" w:cs="宋体"/>
          <w:b/>
          <w:bCs/>
          <w:color w:val="auto"/>
          <w:kern w:val="0"/>
          <w:sz w:val="21"/>
          <w:szCs w:val="21"/>
          <w:lang w:val="en-US" w:eastAsia="zh-CN" w:bidi="ar"/>
        </w:rPr>
        <w:t xml:space="preserve"> </w:t>
      </w:r>
      <w:r>
        <w:rPr>
          <w:rFonts w:hint="eastAsia" w:ascii="宋体" w:hAnsi="宋体" w:eastAsia="宋体" w:cs="宋体"/>
          <w:b/>
          <w:bCs/>
          <w:color w:val="auto"/>
          <w:kern w:val="0"/>
          <w:sz w:val="21"/>
          <w:szCs w:val="21"/>
          <w:lang w:bidi="ar"/>
        </w:rPr>
        <w:t xml:space="preserve"> </w:t>
      </w:r>
    </w:p>
    <w:p w14:paraId="5BC08C8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联系人： </w:t>
      </w:r>
    </w:p>
    <w:p w14:paraId="55CFF18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电话： </w:t>
      </w:r>
    </w:p>
    <w:p w14:paraId="270F733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kern w:val="0"/>
          <w:sz w:val="21"/>
          <w:szCs w:val="21"/>
          <w:lang w:bidi="ar"/>
        </w:rPr>
      </w:pPr>
    </w:p>
    <w:p w14:paraId="5A09C85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乙 方</w:t>
      </w:r>
      <w:r>
        <w:rPr>
          <w:rFonts w:hint="eastAsia" w:ascii="宋体" w:hAnsi="宋体" w:eastAsia="宋体" w:cs="宋体"/>
          <w:color w:val="auto"/>
          <w:kern w:val="0"/>
          <w:sz w:val="21"/>
          <w:szCs w:val="21"/>
          <w:lang w:bidi="ar"/>
        </w:rPr>
        <w:t>（成交人）</w:t>
      </w:r>
      <w:r>
        <w:rPr>
          <w:rFonts w:hint="eastAsia" w:ascii="宋体" w:hAnsi="宋体" w:eastAsia="宋体" w:cs="宋体"/>
          <w:b/>
          <w:bCs/>
          <w:color w:val="auto"/>
          <w:kern w:val="0"/>
          <w:sz w:val="21"/>
          <w:szCs w:val="21"/>
          <w:lang w:bidi="ar"/>
        </w:rPr>
        <w:t xml:space="preserve">： </w:t>
      </w:r>
    </w:p>
    <w:p w14:paraId="1AC2E25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法定代表人： </w:t>
      </w:r>
    </w:p>
    <w:p w14:paraId="3FC301C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地 址： </w:t>
      </w:r>
    </w:p>
    <w:p w14:paraId="583FDBE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联系人： </w:t>
      </w:r>
    </w:p>
    <w:p w14:paraId="4D80420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电话： </w:t>
      </w:r>
    </w:p>
    <w:p w14:paraId="4EA3782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根据广东省深圳市光明区消防救援大队2024年度食堂伙食保障服务采购项目（项目编号：</w:t>
      </w:r>
      <w:r>
        <w:rPr>
          <w:rFonts w:hint="eastAsia" w:ascii="宋体" w:hAnsi="宋体" w:eastAsia="宋体" w:cs="宋体"/>
          <w:color w:val="auto"/>
          <w:kern w:val="0"/>
          <w:sz w:val="21"/>
          <w:szCs w:val="21"/>
          <w:lang w:val="en-US" w:eastAsia="zh-CN" w:bidi="ar"/>
        </w:rPr>
        <w:t xml:space="preserve">   </w:t>
      </w:r>
      <w:r>
        <w:rPr>
          <w:rFonts w:hint="eastAsia" w:ascii="宋体" w:hAnsi="宋体" w:eastAsia="宋体" w:cs="宋体"/>
          <w:color w:val="auto"/>
          <w:kern w:val="0"/>
          <w:sz w:val="21"/>
          <w:szCs w:val="21"/>
          <w:lang w:bidi="ar"/>
        </w:rPr>
        <w:t>）的采购结果，按照《中华人民共和国政府采购法》及其实施条例、《中华人民共和国</w:t>
      </w:r>
      <w:r>
        <w:rPr>
          <w:rFonts w:hint="eastAsia" w:ascii="宋体" w:hAnsi="宋体" w:eastAsia="宋体" w:cs="宋体"/>
          <w:color w:val="auto"/>
          <w:kern w:val="0"/>
          <w:sz w:val="21"/>
          <w:szCs w:val="21"/>
          <w:lang w:eastAsia="zh-Hans" w:bidi="ar"/>
        </w:rPr>
        <w:t>民法典</w:t>
      </w:r>
      <w:r>
        <w:rPr>
          <w:rFonts w:hint="eastAsia" w:ascii="宋体" w:hAnsi="宋体" w:eastAsia="宋体" w:cs="宋体"/>
          <w:color w:val="auto"/>
          <w:kern w:val="0"/>
          <w:sz w:val="21"/>
          <w:szCs w:val="21"/>
          <w:lang w:bidi="ar"/>
        </w:rPr>
        <w:t>》的规定，经双方协商，本着平等互利和诚实信用的原则，一致同意签订本合同如下。</w:t>
      </w:r>
    </w:p>
    <w:p w14:paraId="69D828C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b/>
          <w:bCs/>
          <w:color w:val="auto"/>
          <w:kern w:val="0"/>
          <w:sz w:val="21"/>
          <w:szCs w:val="21"/>
          <w:lang w:bidi="ar"/>
        </w:rPr>
      </w:pPr>
    </w:p>
    <w:p w14:paraId="0FE83E56">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一、项目基本情况 </w:t>
      </w:r>
    </w:p>
    <w:p w14:paraId="5D20E1A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2"/>
          <w:sz w:val="21"/>
          <w:szCs w:val="21"/>
          <w:u w:val="single"/>
          <w:lang w:val="en-US" w:eastAsia="zh-CN" w:bidi="ar-SA"/>
        </w:rPr>
      </w:pPr>
      <w:r>
        <w:rPr>
          <w:rFonts w:hint="eastAsia" w:ascii="宋体" w:hAnsi="宋体" w:eastAsia="宋体" w:cs="宋体"/>
          <w:color w:val="auto"/>
          <w:kern w:val="0"/>
          <w:sz w:val="21"/>
          <w:szCs w:val="21"/>
          <w:lang w:bidi="ar"/>
        </w:rPr>
        <w:t>1. 项目名称：</w:t>
      </w:r>
      <w:r>
        <w:rPr>
          <w:rFonts w:hint="eastAsia" w:ascii="宋体" w:hAnsi="宋体" w:eastAsia="宋体" w:cs="宋体"/>
          <w:color w:val="auto"/>
          <w:kern w:val="2"/>
          <w:sz w:val="21"/>
          <w:szCs w:val="21"/>
          <w:u w:val="single"/>
          <w:lang w:val="en-US" w:eastAsia="zh-CN" w:bidi="ar-SA"/>
        </w:rPr>
        <w:t>广东省深圳市光明区消防救援大队2024年度食堂伙食保障服务采购项目</w:t>
      </w:r>
    </w:p>
    <w:p w14:paraId="0E7B007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bidi="ar"/>
        </w:rPr>
        <w:t xml:space="preserve">2. 项目类型： </w:t>
      </w:r>
      <w:r>
        <w:rPr>
          <w:rFonts w:hint="eastAsia" w:ascii="宋体" w:hAnsi="宋体" w:eastAsia="宋体" w:cs="宋体"/>
          <w:color w:val="auto"/>
          <w:kern w:val="0"/>
          <w:sz w:val="21"/>
          <w:szCs w:val="21"/>
          <w:lang w:eastAsia="zh-CN" w:bidi="ar"/>
        </w:rPr>
        <w:t>服务类</w:t>
      </w:r>
    </w:p>
    <w:p w14:paraId="491DCC1D">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3. 项目服务地点：广东省 </w:t>
      </w:r>
    </w:p>
    <w:p w14:paraId="0FC70EFA">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二、项目服务期 </w:t>
      </w:r>
    </w:p>
    <w:p w14:paraId="7CCDF45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本项目的服务期为</w:t>
      </w:r>
      <w:r>
        <w:rPr>
          <w:rFonts w:hint="eastAsia" w:ascii="宋体" w:hAnsi="宋体" w:eastAsia="宋体" w:cs="宋体"/>
          <w:color w:val="auto"/>
          <w:kern w:val="0"/>
          <w:sz w:val="21"/>
          <w:szCs w:val="21"/>
          <w:lang w:val="en-US" w:eastAsia="zh-CN" w:bidi="ar"/>
        </w:rPr>
        <w:t>一年</w:t>
      </w:r>
      <w:r>
        <w:rPr>
          <w:rFonts w:hint="eastAsia" w:ascii="宋体" w:hAnsi="宋体" w:eastAsia="宋体" w:cs="宋体"/>
          <w:color w:val="auto"/>
          <w:kern w:val="0"/>
          <w:sz w:val="21"/>
          <w:szCs w:val="21"/>
          <w:lang w:bidi="ar"/>
        </w:rPr>
        <w:t xml:space="preserve">，自_____年_____月_____日起至_____年_____月_____日止。 </w:t>
      </w:r>
    </w:p>
    <w:p w14:paraId="3B753CF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三、合同价格 </w:t>
      </w:r>
    </w:p>
    <w:p w14:paraId="5AE2B17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本合同总价（含税价格）：大写 人民币 元 (¥ 元)。 </w:t>
      </w:r>
    </w:p>
    <w:p w14:paraId="78E9A10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2. 本合同总价包括了人员薪酬待遇、咨询、税费（包括关税、增值税）、保险费、场地管理费、服务资料费、项目管理、水电费等的全部费用。未经甲方书面同意，乙方不得就本合同的履行另行收取其他费用。</w:t>
      </w:r>
    </w:p>
    <w:p w14:paraId="43D5F784">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四、项目服务</w:t>
      </w:r>
      <w:r>
        <w:rPr>
          <w:rFonts w:hint="eastAsia" w:ascii="宋体" w:hAnsi="宋体" w:eastAsia="宋体" w:cs="宋体"/>
          <w:b/>
          <w:bCs/>
          <w:color w:val="auto"/>
          <w:kern w:val="0"/>
          <w:sz w:val="21"/>
          <w:szCs w:val="21"/>
          <w:lang w:eastAsia="zh-Hans" w:bidi="ar"/>
        </w:rPr>
        <w:t>内容及</w:t>
      </w:r>
      <w:r>
        <w:rPr>
          <w:rFonts w:hint="eastAsia" w:ascii="宋体" w:hAnsi="宋体" w:eastAsia="宋体" w:cs="宋体"/>
          <w:b/>
          <w:bCs/>
          <w:color w:val="auto"/>
          <w:kern w:val="0"/>
          <w:sz w:val="21"/>
          <w:szCs w:val="21"/>
          <w:lang w:bidi="ar"/>
        </w:rPr>
        <w:t xml:space="preserve">要求 </w:t>
      </w:r>
    </w:p>
    <w:p w14:paraId="64E379E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项目位置：深圳市光明区消防救援大队。</w:t>
      </w:r>
    </w:p>
    <w:p w14:paraId="4E3033A3">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项目范围：光明区17个消防救援队站的早餐、中餐、晚餐烹饪及根据业务需要提供商务接待餐等。</w:t>
      </w:r>
    </w:p>
    <w:p w14:paraId="43D8C9D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委托管理事项：主要包括食堂管理、拟定菜谱、菜肴制作、出品质量控制、成本控制等工作。  </w:t>
      </w:r>
    </w:p>
    <w:p w14:paraId="554061B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五</w:t>
      </w:r>
      <w:r>
        <w:rPr>
          <w:rFonts w:hint="eastAsia" w:ascii="宋体" w:hAnsi="宋体" w:eastAsia="宋体" w:cs="宋体"/>
          <w:b/>
          <w:bCs/>
          <w:color w:val="auto"/>
          <w:kern w:val="0"/>
          <w:sz w:val="21"/>
          <w:szCs w:val="21"/>
          <w:lang w:bidi="ar"/>
        </w:rPr>
        <w:t xml:space="preserve">、双方的权利义务 </w:t>
      </w:r>
    </w:p>
    <w:p w14:paraId="7A22357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乙方应在签订本合同当日，细分工作内容并和甲方严格确定项目的实施范围，如有变动需征求甲方的意见，并获得甲方的书面许可。 </w:t>
      </w:r>
    </w:p>
    <w:p w14:paraId="354C154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甲方审核乙方提出的服务年度计划，由甲方进行监督实施并验收。 </w:t>
      </w:r>
    </w:p>
    <w:p w14:paraId="7A56AE0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甲方有权对不履行合同或违反甲方管理规定的乙方人员提出警告，并要求乙方更换服务态度差、仪表差、工作差的管理人员、服务人员，乙方保证无条件予以更换，并承担一切责任及赔偿</w:t>
      </w:r>
      <w:r>
        <w:rPr>
          <w:rFonts w:hint="eastAsia" w:ascii="宋体" w:hAnsi="宋体" w:eastAsia="宋体" w:cs="宋体"/>
          <w:color w:val="auto"/>
          <w:kern w:val="0"/>
          <w:sz w:val="21"/>
          <w:szCs w:val="21"/>
          <w:lang w:eastAsia="zh-Hans" w:bidi="ar"/>
        </w:rPr>
        <w:t>甲方损失</w:t>
      </w:r>
      <w:r>
        <w:rPr>
          <w:rFonts w:hint="eastAsia" w:ascii="宋体" w:hAnsi="宋体" w:eastAsia="宋体" w:cs="宋体"/>
          <w:color w:val="auto"/>
          <w:kern w:val="0"/>
          <w:sz w:val="21"/>
          <w:szCs w:val="21"/>
          <w:lang w:bidi="ar"/>
        </w:rPr>
        <w:t xml:space="preserve">。 </w:t>
      </w:r>
    </w:p>
    <w:p w14:paraId="451B7FE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4. 乙方须每季度向甲方提交服务记录、情况汇报等材料，以供甲方审阅，并作为对乙方服务质量评估的依据。 </w:t>
      </w:r>
    </w:p>
    <w:p w14:paraId="20E0E803">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5. 甲方有权对乙方服务进行中期评估及末期评估，评估结果作为结算依据。 </w:t>
      </w:r>
    </w:p>
    <w:p w14:paraId="5C73D42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6. 乙方承诺根据本项目</w:t>
      </w:r>
      <w:r>
        <w:rPr>
          <w:rFonts w:hint="eastAsia" w:ascii="宋体" w:hAnsi="宋体" w:eastAsia="宋体" w:cs="宋体"/>
          <w:color w:val="auto"/>
          <w:kern w:val="0"/>
          <w:sz w:val="21"/>
          <w:szCs w:val="21"/>
          <w:lang w:val="en-US" w:eastAsia="zh-CN" w:bidi="ar"/>
        </w:rPr>
        <w:t>招标</w:t>
      </w:r>
      <w:r>
        <w:rPr>
          <w:rFonts w:hint="eastAsia" w:ascii="宋体" w:hAnsi="宋体" w:eastAsia="宋体" w:cs="宋体"/>
          <w:color w:val="auto"/>
          <w:kern w:val="0"/>
          <w:sz w:val="21"/>
          <w:szCs w:val="21"/>
          <w:lang w:eastAsia="zh-Hans" w:bidi="ar"/>
        </w:rPr>
        <w:t>文件、响应文件、本合同约定内容</w:t>
      </w:r>
      <w:r>
        <w:rPr>
          <w:rFonts w:hint="eastAsia" w:ascii="宋体" w:hAnsi="宋体" w:eastAsia="宋体" w:cs="宋体"/>
          <w:color w:val="auto"/>
          <w:kern w:val="0"/>
          <w:sz w:val="21"/>
          <w:szCs w:val="21"/>
          <w:lang w:bidi="ar"/>
        </w:rPr>
        <w:t xml:space="preserve">及按照甲方要求修改、完善的实施方案的要求提供服务。 </w:t>
      </w:r>
    </w:p>
    <w:p w14:paraId="6E66095D">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六</w:t>
      </w:r>
      <w:r>
        <w:rPr>
          <w:rFonts w:hint="eastAsia" w:ascii="宋体" w:hAnsi="宋体" w:eastAsia="宋体" w:cs="宋体"/>
          <w:b/>
          <w:bCs/>
          <w:color w:val="auto"/>
          <w:kern w:val="0"/>
          <w:sz w:val="21"/>
          <w:szCs w:val="21"/>
          <w:lang w:bidi="ar"/>
        </w:rPr>
        <w:t>、付款方式</w:t>
      </w:r>
    </w:p>
    <w:p w14:paraId="4652C7F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1.服务费结算方式：根据甲方现场需求投入人员，按实际投入人员结算。由乙方结合消防站点提供月服务结算清单至甲方，经双方相关负责人签字确认后提交流程进行结算。</w:t>
      </w:r>
    </w:p>
    <w:p w14:paraId="1C9EBCA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2.付款方式与时间：乙方须在次月10日前（节假日顺延）向甲方提供上月服务费等额有效的增值税发票，甲方收到发票且核对无误后，以转账方式向乙方支付上月服务费用。</w:t>
      </w:r>
    </w:p>
    <w:p w14:paraId="31D5EE0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注：付款时间为甲方向政府采购支付部门提出支付申请的时间，不含政府财政支付部门审查的时间，如因政府财政支付流程导致的支付延期，甲方不承担责任。即甲方在本合同约定时间内提出支付申请，即认为甲方已按约支付。 </w:t>
      </w:r>
    </w:p>
    <w:p w14:paraId="75BF533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2.乙方的银行账户信息： </w:t>
      </w:r>
    </w:p>
    <w:p w14:paraId="1FAA3AF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（1）开户名称：______________________； </w:t>
      </w:r>
    </w:p>
    <w:p w14:paraId="67D90B4D">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（2）开户银行：______________________； </w:t>
      </w:r>
    </w:p>
    <w:p w14:paraId="126637AA">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（3）开户账号：______________________。 </w:t>
      </w:r>
    </w:p>
    <w:p w14:paraId="4BB9E61B">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乙方每次</w:t>
      </w:r>
      <w:r>
        <w:rPr>
          <w:rFonts w:hint="eastAsia" w:ascii="宋体" w:hAnsi="宋体" w:eastAsia="宋体" w:cs="宋体"/>
          <w:color w:val="auto"/>
          <w:kern w:val="0"/>
          <w:sz w:val="21"/>
          <w:szCs w:val="21"/>
          <w:lang w:eastAsia="zh-Hans" w:bidi="ar"/>
        </w:rPr>
        <w:t>申请付款时</w:t>
      </w:r>
      <w:r>
        <w:rPr>
          <w:rFonts w:hint="eastAsia" w:ascii="宋体" w:hAnsi="宋体" w:eastAsia="宋体" w:cs="宋体"/>
          <w:color w:val="auto"/>
          <w:kern w:val="0"/>
          <w:sz w:val="21"/>
          <w:szCs w:val="21"/>
          <w:lang w:bidi="ar"/>
        </w:rPr>
        <w:t>均应向甲方开具相应金额的发票</w:t>
      </w:r>
      <w:r>
        <w:rPr>
          <w:rFonts w:hint="eastAsia" w:ascii="宋体" w:hAnsi="宋体" w:eastAsia="宋体" w:cs="宋体"/>
          <w:color w:val="auto"/>
          <w:kern w:val="0"/>
          <w:sz w:val="21"/>
          <w:szCs w:val="21"/>
          <w:lang w:eastAsia="zh-Hans" w:bidi="ar"/>
        </w:rPr>
        <w:t>，甲方收到发票后在合同约定的期限内发起支付流程</w:t>
      </w:r>
      <w:r>
        <w:rPr>
          <w:rFonts w:hint="eastAsia" w:ascii="宋体" w:hAnsi="宋体" w:eastAsia="宋体" w:cs="宋体"/>
          <w:color w:val="auto"/>
          <w:kern w:val="0"/>
          <w:sz w:val="21"/>
          <w:szCs w:val="21"/>
          <w:lang w:bidi="ar"/>
        </w:rPr>
        <w:t xml:space="preserve">。 </w:t>
      </w:r>
    </w:p>
    <w:p w14:paraId="7ACE99FD">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七</w:t>
      </w:r>
      <w:r>
        <w:rPr>
          <w:rFonts w:hint="eastAsia" w:ascii="宋体" w:hAnsi="宋体" w:eastAsia="宋体" w:cs="宋体"/>
          <w:b/>
          <w:bCs/>
          <w:color w:val="auto"/>
          <w:kern w:val="0"/>
          <w:sz w:val="21"/>
          <w:szCs w:val="21"/>
          <w:lang w:bidi="ar"/>
        </w:rPr>
        <w:t xml:space="preserve">、知识产权产权归属 </w:t>
      </w:r>
    </w:p>
    <w:p w14:paraId="08E93F2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 甲方对本项目的</w:t>
      </w:r>
      <w:r>
        <w:rPr>
          <w:rFonts w:hint="eastAsia" w:ascii="宋体" w:hAnsi="宋体" w:eastAsia="宋体" w:cs="宋体"/>
          <w:color w:val="auto"/>
          <w:kern w:val="0"/>
          <w:sz w:val="21"/>
          <w:szCs w:val="21"/>
          <w:lang w:eastAsia="zh-Hans" w:bidi="ar"/>
        </w:rPr>
        <w:t>遴选</w:t>
      </w:r>
      <w:r>
        <w:rPr>
          <w:rFonts w:hint="eastAsia" w:ascii="宋体" w:hAnsi="宋体" w:eastAsia="宋体" w:cs="宋体"/>
          <w:color w:val="auto"/>
          <w:kern w:val="0"/>
          <w:sz w:val="21"/>
          <w:szCs w:val="21"/>
          <w:lang w:bidi="ar"/>
        </w:rPr>
        <w:t>文件、实施方案、</w:t>
      </w:r>
      <w:r>
        <w:rPr>
          <w:rFonts w:hint="eastAsia" w:ascii="宋体" w:hAnsi="宋体" w:eastAsia="宋体" w:cs="宋体"/>
          <w:color w:val="auto"/>
          <w:kern w:val="0"/>
          <w:sz w:val="21"/>
          <w:szCs w:val="21"/>
          <w:lang w:eastAsia="zh-Hans" w:bidi="ar"/>
        </w:rPr>
        <w:t>履行本合同所形成的一切工作成果、</w:t>
      </w:r>
      <w:r>
        <w:rPr>
          <w:rFonts w:hint="eastAsia" w:ascii="宋体" w:hAnsi="宋体" w:eastAsia="宋体" w:cs="宋体"/>
          <w:color w:val="auto"/>
          <w:kern w:val="0"/>
          <w:sz w:val="21"/>
          <w:szCs w:val="21"/>
          <w:lang w:bidi="ar"/>
        </w:rPr>
        <w:t xml:space="preserve">刊物上发表与消防救援有关的“课题调研或经验”等项目成果享有知识产权。未经甲方书面同意，乙方不得将本项目成果以任何方式披露给任何第三方，或使用于其他项目。 </w:t>
      </w:r>
    </w:p>
    <w:p w14:paraId="4D7241B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乙方保证，甲方在享受乙方提供的服务的全部或任何一部分时，免受任何第三方提出侵犯其知识产权或其他合法权利的投诉或起诉。否则，乙方应承担一切责任，并赔偿甲方因此遭受的一切损失（包括但不限于索赔、律师费、采取补救措施的费用等）。 </w:t>
      </w:r>
    </w:p>
    <w:p w14:paraId="69B6C3C1">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八</w:t>
      </w:r>
      <w:r>
        <w:rPr>
          <w:rFonts w:hint="eastAsia" w:ascii="宋体" w:hAnsi="宋体" w:eastAsia="宋体" w:cs="宋体"/>
          <w:b/>
          <w:bCs/>
          <w:color w:val="auto"/>
          <w:kern w:val="0"/>
          <w:sz w:val="21"/>
          <w:szCs w:val="21"/>
          <w:lang w:bidi="ar"/>
        </w:rPr>
        <w:t xml:space="preserve">、培训、讲座 </w:t>
      </w:r>
    </w:p>
    <w:p w14:paraId="21149E9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乙方应于签订本合同之日起一个月内将详细的培训/讲座课程以及时间表交给甲方，最后以甲方认可为准。 </w:t>
      </w:r>
    </w:p>
    <w:p w14:paraId="6409CCB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对于所有培训、讲座，乙方必须派出具有相应专业资格、实际工作经验的讲师进行培训及讲座，培训所使用的语言必须是中文。 </w:t>
      </w:r>
    </w:p>
    <w:p w14:paraId="27F47B8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3. 乙方负责提供培训教材和实际的操作实验环境。 </w:t>
      </w:r>
    </w:p>
    <w:p w14:paraId="7DA97F51">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九</w:t>
      </w:r>
      <w:r>
        <w:rPr>
          <w:rFonts w:hint="eastAsia" w:ascii="宋体" w:hAnsi="宋体" w:eastAsia="宋体" w:cs="宋体"/>
          <w:b/>
          <w:bCs/>
          <w:color w:val="auto"/>
          <w:kern w:val="0"/>
          <w:sz w:val="21"/>
          <w:szCs w:val="21"/>
          <w:lang w:bidi="ar"/>
        </w:rPr>
        <w:t xml:space="preserve">、保密条款 </w:t>
      </w:r>
    </w:p>
    <w:p w14:paraId="5D14F5C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 甲、乙双方应永久恪守因签署或履行本合同而获知的对方秘密信息及其它秘密资料（包括但不限于乙方获知的</w:t>
      </w:r>
      <w:r>
        <w:rPr>
          <w:rFonts w:hint="eastAsia" w:ascii="宋体" w:hAnsi="宋体" w:eastAsia="宋体" w:cs="宋体"/>
          <w:color w:val="auto"/>
          <w:kern w:val="0"/>
          <w:sz w:val="21"/>
          <w:szCs w:val="21"/>
          <w:lang w:eastAsia="zh-Hans" w:bidi="ar"/>
        </w:rPr>
        <w:t>甲方单位</w:t>
      </w:r>
      <w:r>
        <w:rPr>
          <w:rFonts w:hint="eastAsia" w:ascii="宋体" w:hAnsi="宋体" w:eastAsia="宋体" w:cs="宋体"/>
          <w:color w:val="auto"/>
          <w:kern w:val="0"/>
          <w:sz w:val="21"/>
          <w:szCs w:val="21"/>
          <w:lang w:bidi="ar"/>
        </w:rPr>
        <w:t>、职工的任何商业秘密、个人隐私），特别是国家安全秘密</w:t>
      </w:r>
      <w:r>
        <w:rPr>
          <w:rFonts w:hint="eastAsia" w:ascii="宋体" w:hAnsi="宋体" w:eastAsia="宋体" w:cs="宋体"/>
          <w:color w:val="auto"/>
          <w:kern w:val="0"/>
          <w:sz w:val="21"/>
          <w:szCs w:val="21"/>
          <w:lang w:eastAsia="zh-Hans" w:bidi="ar"/>
        </w:rPr>
        <w:t>和政府信息数据等</w:t>
      </w:r>
      <w:r>
        <w:rPr>
          <w:rFonts w:hint="eastAsia" w:ascii="宋体" w:hAnsi="宋体" w:eastAsia="宋体" w:cs="宋体"/>
          <w:color w:val="auto"/>
          <w:kern w:val="0"/>
          <w:sz w:val="21"/>
          <w:szCs w:val="21"/>
          <w:lang w:bidi="ar"/>
        </w:rPr>
        <w:t xml:space="preserve">。 </w:t>
      </w:r>
    </w:p>
    <w:p w14:paraId="3B6A25F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任何一方如将获知的对方秘密信息泄露给第三方，应承担一切责任，并赔偿因泄密而给对方造成的一切损失并承担相应的法律责任（包括刑事责任）。 </w:t>
      </w:r>
    </w:p>
    <w:p w14:paraId="1AB28366">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十、违约责任与赔偿损失 </w:t>
      </w:r>
    </w:p>
    <w:p w14:paraId="776E049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 如乙方未按本合同及其附件的约定时间提供项目服务的，每项服务每逾期 1 次，乙方每天应向甲方支付本合同总价</w:t>
      </w:r>
      <w:r>
        <w:rPr>
          <w:rFonts w:hint="eastAsia" w:ascii="宋体" w:hAnsi="宋体" w:eastAsia="宋体" w:cs="宋体"/>
          <w:color w:val="auto"/>
          <w:kern w:val="0"/>
          <w:sz w:val="21"/>
          <w:szCs w:val="21"/>
          <w:lang w:eastAsia="zh-Hans" w:bidi="ar"/>
        </w:rPr>
        <w:t>千</w:t>
      </w:r>
      <w:r>
        <w:rPr>
          <w:rFonts w:hint="eastAsia" w:ascii="宋体" w:hAnsi="宋体" w:eastAsia="宋体" w:cs="宋体"/>
          <w:color w:val="auto"/>
          <w:kern w:val="0"/>
          <w:sz w:val="21"/>
          <w:szCs w:val="21"/>
          <w:lang w:bidi="ar"/>
        </w:rPr>
        <w:t xml:space="preserve">分之五的违约金；累计逾期 5 次的，甲方有权单方解除本合同，乙方除应向甲方支付此前的逾期违约金外，还应向甲方支付合同总价 20%的赔偿。 </w:t>
      </w:r>
    </w:p>
    <w:p w14:paraId="69252A28">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2. 如乙方未按本合同及其附件的约定时间向甲方提交服务记录、情况汇报的，每违反 1 次，乙方应向甲方支付本合同总价</w:t>
      </w:r>
      <w:r>
        <w:rPr>
          <w:rFonts w:hint="eastAsia" w:ascii="宋体" w:hAnsi="宋体" w:eastAsia="宋体" w:cs="宋体"/>
          <w:color w:val="auto"/>
          <w:kern w:val="0"/>
          <w:sz w:val="21"/>
          <w:szCs w:val="21"/>
          <w:lang w:eastAsia="zh-Hans" w:bidi="ar"/>
        </w:rPr>
        <w:t>百</w:t>
      </w:r>
      <w:r>
        <w:rPr>
          <w:rFonts w:hint="eastAsia" w:ascii="宋体" w:hAnsi="宋体" w:eastAsia="宋体" w:cs="宋体"/>
          <w:color w:val="auto"/>
          <w:kern w:val="0"/>
          <w:sz w:val="21"/>
          <w:szCs w:val="21"/>
          <w:lang w:bidi="ar"/>
        </w:rPr>
        <w:t>分之</w:t>
      </w:r>
      <w:r>
        <w:rPr>
          <w:rFonts w:hint="eastAsia" w:ascii="宋体" w:hAnsi="宋体" w:eastAsia="宋体" w:cs="宋体"/>
          <w:color w:val="auto"/>
          <w:kern w:val="0"/>
          <w:sz w:val="21"/>
          <w:szCs w:val="21"/>
          <w:lang w:eastAsia="zh-Hans" w:bidi="ar"/>
        </w:rPr>
        <w:t>三</w:t>
      </w:r>
      <w:r>
        <w:rPr>
          <w:rFonts w:hint="eastAsia" w:ascii="宋体" w:hAnsi="宋体" w:eastAsia="宋体" w:cs="宋体"/>
          <w:color w:val="auto"/>
          <w:kern w:val="0"/>
          <w:sz w:val="21"/>
          <w:szCs w:val="21"/>
          <w:lang w:bidi="ar"/>
        </w:rPr>
        <w:t>的违约金；因乙方前述行为，导致甲方无法进行</w:t>
      </w:r>
      <w:r>
        <w:rPr>
          <w:rFonts w:hint="eastAsia" w:ascii="宋体" w:hAnsi="宋体" w:eastAsia="宋体" w:cs="宋体"/>
          <w:color w:val="auto"/>
          <w:kern w:val="0"/>
          <w:sz w:val="21"/>
          <w:szCs w:val="21"/>
          <w:lang w:eastAsia="zh-CN" w:bidi="ar"/>
        </w:rPr>
        <w:t>履约评价的</w:t>
      </w:r>
      <w:r>
        <w:rPr>
          <w:rFonts w:hint="eastAsia" w:ascii="宋体" w:hAnsi="宋体" w:eastAsia="宋体" w:cs="宋体"/>
          <w:color w:val="auto"/>
          <w:kern w:val="0"/>
          <w:sz w:val="21"/>
          <w:szCs w:val="21"/>
          <w:lang w:bidi="ar"/>
        </w:rPr>
        <w:t xml:space="preserve">，甲方有权拒绝支付相应的合同款项。 </w:t>
      </w:r>
    </w:p>
    <w:p w14:paraId="0938FF9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如乙方提供的项目服务不符合</w:t>
      </w:r>
      <w:r>
        <w:rPr>
          <w:rFonts w:hint="eastAsia" w:ascii="宋体" w:hAnsi="宋体" w:eastAsia="宋体" w:cs="宋体"/>
          <w:color w:val="auto"/>
          <w:kern w:val="0"/>
          <w:sz w:val="21"/>
          <w:szCs w:val="21"/>
          <w:lang w:val="en-US" w:eastAsia="zh-CN" w:bidi="ar"/>
        </w:rPr>
        <w:t>招标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eastAsia="zh-CN" w:bidi="ar"/>
        </w:rPr>
        <w:t>投标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bidi="ar"/>
        </w:rPr>
        <w:t>本合同、附件约定或甲方要求的，乙方应无条件按照甲方要求进行整改，且每违反 1 次，乙方应向甲方支付合同总价</w:t>
      </w:r>
      <w:r>
        <w:rPr>
          <w:rFonts w:hint="eastAsia" w:ascii="宋体" w:hAnsi="宋体" w:eastAsia="宋体" w:cs="宋体"/>
          <w:color w:val="auto"/>
          <w:kern w:val="0"/>
          <w:sz w:val="21"/>
          <w:szCs w:val="21"/>
          <w:lang w:eastAsia="zh-Hans" w:bidi="ar"/>
        </w:rPr>
        <w:t>百</w:t>
      </w:r>
      <w:r>
        <w:rPr>
          <w:rFonts w:hint="eastAsia" w:ascii="宋体" w:hAnsi="宋体" w:eastAsia="宋体" w:cs="宋体"/>
          <w:color w:val="auto"/>
          <w:kern w:val="0"/>
          <w:sz w:val="21"/>
          <w:szCs w:val="21"/>
          <w:lang w:bidi="ar"/>
        </w:rPr>
        <w:t>分之</w:t>
      </w:r>
      <w:r>
        <w:rPr>
          <w:rFonts w:hint="eastAsia" w:ascii="宋体" w:hAnsi="宋体" w:eastAsia="宋体" w:cs="宋体"/>
          <w:color w:val="auto"/>
          <w:kern w:val="0"/>
          <w:sz w:val="21"/>
          <w:szCs w:val="21"/>
          <w:lang w:eastAsia="zh-Hans" w:bidi="ar"/>
        </w:rPr>
        <w:t>三</w:t>
      </w:r>
      <w:r>
        <w:rPr>
          <w:rFonts w:hint="eastAsia" w:ascii="宋体" w:hAnsi="宋体" w:eastAsia="宋体" w:cs="宋体"/>
          <w:color w:val="auto"/>
          <w:kern w:val="0"/>
          <w:sz w:val="21"/>
          <w:szCs w:val="21"/>
          <w:lang w:bidi="ar"/>
        </w:rPr>
        <w:t>的违约金；如乙方累计 5 次或连续 3次拒不整改或整改后仍不符合</w:t>
      </w:r>
      <w:r>
        <w:rPr>
          <w:rFonts w:hint="eastAsia" w:ascii="宋体" w:hAnsi="宋体" w:eastAsia="宋体" w:cs="宋体"/>
          <w:color w:val="auto"/>
          <w:kern w:val="0"/>
          <w:sz w:val="21"/>
          <w:szCs w:val="21"/>
          <w:lang w:eastAsia="zh-CN" w:bidi="ar"/>
        </w:rPr>
        <w:t>招标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eastAsia="zh-CN" w:bidi="ar"/>
        </w:rPr>
        <w:t>投标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bidi="ar"/>
        </w:rPr>
        <w:t xml:space="preserve">本合同、附件约定或甲方要求的，甲方有权单方解除本合同，乙方应向甲方支付合同总价 20 %的违约金。 </w:t>
      </w:r>
    </w:p>
    <w:p w14:paraId="2A6B4CE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4. 如甲方无故逾期付款的，经乙方书面催告后 30 日内仍未支付，甲方每天应向乙方按照</w:t>
      </w:r>
      <w:r>
        <w:rPr>
          <w:rFonts w:hint="eastAsia" w:ascii="宋体" w:hAnsi="宋体" w:eastAsia="宋体" w:cs="宋体"/>
          <w:color w:val="auto"/>
          <w:kern w:val="0"/>
          <w:sz w:val="21"/>
          <w:szCs w:val="21"/>
          <w:lang w:eastAsia="zh-Hans" w:bidi="ar"/>
        </w:rPr>
        <w:t>应付未付款项</w:t>
      </w:r>
      <w:r>
        <w:rPr>
          <w:rFonts w:hint="eastAsia" w:ascii="宋体" w:hAnsi="宋体" w:eastAsia="宋体" w:cs="宋体"/>
          <w:color w:val="auto"/>
          <w:kern w:val="0"/>
          <w:sz w:val="21"/>
          <w:szCs w:val="21"/>
          <w:lang w:bidi="ar"/>
        </w:rPr>
        <w:t>的千分之一支付违约金</w:t>
      </w:r>
      <w:r>
        <w:rPr>
          <w:rFonts w:hint="eastAsia" w:ascii="宋体" w:hAnsi="宋体" w:eastAsia="宋体" w:cs="宋体"/>
          <w:color w:val="auto"/>
          <w:kern w:val="0"/>
          <w:sz w:val="21"/>
          <w:szCs w:val="21"/>
          <w:lang w:eastAsia="zh-Hans" w:bidi="ar"/>
        </w:rPr>
        <w:t>，但财政支付导致的付款延迟除外</w:t>
      </w:r>
      <w:r>
        <w:rPr>
          <w:rFonts w:hint="eastAsia" w:ascii="宋体" w:hAnsi="宋体" w:eastAsia="宋体" w:cs="宋体"/>
          <w:color w:val="auto"/>
          <w:kern w:val="0"/>
          <w:sz w:val="21"/>
          <w:szCs w:val="21"/>
          <w:lang w:bidi="ar"/>
        </w:rPr>
        <w:t xml:space="preserve">。 </w:t>
      </w:r>
    </w:p>
    <w:p w14:paraId="3DB35C8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5. 任何一方违反本合同约定的保密义务，承担由此引起的责任，违约方应按本合同总价的 20%支付违约金。如该违约金不足以弥补守约方损失的，违约方还应承担守约方因此遭受的一切损失。 </w:t>
      </w:r>
    </w:p>
    <w:p w14:paraId="6F62ED5B">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6. 在服务期内，乙方不得无故单方解除本合同。否则，乙方应将甲方已付的全部合同款项如数返还给甲方，并向甲方支付合同总价 20 %的违约金；如该违约金不足以弥补守约方损失的，违约还应承担守约方因此遭受的一切损失。</w:t>
      </w:r>
    </w:p>
    <w:p w14:paraId="47565A2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7. 如发生违约事件，守约方要求违约方支付违约金时，应以书面方式通知违约方，内容包括违约事件、违约金、支付时间和方式等。违约方在收到上述通知后，应于 7 天内答复对方，并支付违约金。如双方不能就此达成一致意见，将按照本合同约定的争议解决条款解决双方的纠纷。 </w:t>
      </w:r>
    </w:p>
    <w:p w14:paraId="412C812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8.如违约方拒不承担违约责任（包括拒不整改、拒不支付违约金），则守约方有权通过</w:t>
      </w:r>
      <w:r>
        <w:rPr>
          <w:rFonts w:hint="eastAsia" w:ascii="宋体" w:hAnsi="宋体" w:eastAsia="宋体" w:cs="宋体"/>
          <w:color w:val="auto"/>
          <w:kern w:val="0"/>
          <w:sz w:val="21"/>
          <w:szCs w:val="21"/>
          <w:lang w:eastAsia="zh-Hans" w:bidi="ar"/>
        </w:rPr>
        <w:t>本合同约定的争端解决方式</w:t>
      </w:r>
      <w:r>
        <w:rPr>
          <w:rFonts w:hint="eastAsia" w:ascii="宋体" w:hAnsi="宋体" w:eastAsia="宋体" w:cs="宋体"/>
          <w:color w:val="auto"/>
          <w:kern w:val="0"/>
          <w:sz w:val="21"/>
          <w:szCs w:val="21"/>
          <w:lang w:bidi="ar"/>
        </w:rPr>
        <w:t xml:space="preserve">解决，由此产生的费用及开支（包括但不限于诉讼费、律师费、公证费、邮寄费、采取补救措施的费用及开支等）均由违约方承担。 </w:t>
      </w:r>
    </w:p>
    <w:p w14:paraId="62810AB8">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一</w:t>
      </w:r>
      <w:r>
        <w:rPr>
          <w:rFonts w:hint="eastAsia" w:ascii="宋体" w:hAnsi="宋体" w:eastAsia="宋体" w:cs="宋体"/>
          <w:b/>
          <w:bCs/>
          <w:color w:val="auto"/>
          <w:kern w:val="0"/>
          <w:sz w:val="21"/>
          <w:szCs w:val="21"/>
          <w:lang w:bidi="ar"/>
        </w:rPr>
        <w:t xml:space="preserve">、争端的解决 </w:t>
      </w:r>
    </w:p>
    <w:p w14:paraId="5DDB557D">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凡与本合同有关而引起的一切争议，甲、乙双方应首先通过友好协商解决；如经协商后仍不能解决的，任何一方均可向甲方所在地有管辖权的法院提起诉讼。 </w:t>
      </w:r>
    </w:p>
    <w:p w14:paraId="5772E10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2.本合同按照中华人民共和国的法律进行解释。 </w:t>
      </w:r>
    </w:p>
    <w:p w14:paraId="01437ADF">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二</w:t>
      </w:r>
      <w:r>
        <w:rPr>
          <w:rFonts w:hint="eastAsia" w:ascii="宋体" w:hAnsi="宋体" w:eastAsia="宋体" w:cs="宋体"/>
          <w:b/>
          <w:bCs/>
          <w:color w:val="auto"/>
          <w:kern w:val="0"/>
          <w:sz w:val="21"/>
          <w:szCs w:val="21"/>
          <w:lang w:bidi="ar"/>
        </w:rPr>
        <w:t xml:space="preserve">、不可抗力 </w:t>
      </w:r>
    </w:p>
    <w:p w14:paraId="5B31C1D6">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由于不可抗力，直接影响本合同的履行或者不能按照合同的约定履行时，遇有上述不可抗力的一可以免除相关合同责任。但遇有上述不可抗力的一方应立即书面通知对方，并在 15 天之内提供不可抗力的详细情况及合同不能履行，或者部分不能履行，或者需要延期履行的理由和有效的证明文件。按不可抗力对履行合同影响的程度，由双方协商决定是否解除合同，或者部分免除履行合同的义务，或者延期履行合同。一方迟延履行本合同时发生不可抗力的，迟延方的合同义务不能免除。 </w:t>
      </w:r>
    </w:p>
    <w:p w14:paraId="1E5F76A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受到不可抗力影响的一方，应尽可能地采取合理的行为和适当的措施减轻不可抗力对本合同的履行所造成的影响。没有采取适当措施致使损失扩大的，该方不得就扩大损失的部分要求免责或赔偿。 </w:t>
      </w:r>
    </w:p>
    <w:p w14:paraId="7C2E472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三</w:t>
      </w:r>
      <w:r>
        <w:rPr>
          <w:rFonts w:hint="eastAsia" w:ascii="宋体" w:hAnsi="宋体" w:eastAsia="宋体" w:cs="宋体"/>
          <w:b/>
          <w:bCs/>
          <w:color w:val="auto"/>
          <w:kern w:val="0"/>
          <w:sz w:val="21"/>
          <w:szCs w:val="21"/>
          <w:lang w:bidi="ar"/>
        </w:rPr>
        <w:t xml:space="preserve">、未尽事宜 </w:t>
      </w:r>
    </w:p>
    <w:p w14:paraId="069A50D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本合同如有未尽事宜，甲、乙双方首先应友好协商解决，签订补充协议，补充协议与本合同具有同等法律效力。 </w:t>
      </w:r>
    </w:p>
    <w:p w14:paraId="2EE17B7E">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四</w:t>
      </w:r>
      <w:r>
        <w:rPr>
          <w:rFonts w:hint="eastAsia" w:ascii="宋体" w:hAnsi="宋体" w:eastAsia="宋体" w:cs="宋体"/>
          <w:b/>
          <w:bCs/>
          <w:color w:val="auto"/>
          <w:kern w:val="0"/>
          <w:sz w:val="21"/>
          <w:szCs w:val="21"/>
          <w:lang w:bidi="ar"/>
        </w:rPr>
        <w:t xml:space="preserve">、本合同之附件 </w:t>
      </w:r>
    </w:p>
    <w:p w14:paraId="399C1BB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1.本合同所有附件、招标文件、响应文件、中标通知书均为合同的有效组成部分，与本合同具有同等法律效力。</w:t>
      </w:r>
    </w:p>
    <w:p w14:paraId="07174FF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w:t>
      </w:r>
      <w:r>
        <w:rPr>
          <w:rFonts w:hint="eastAsia" w:ascii="宋体" w:hAnsi="宋体" w:eastAsia="宋体" w:cs="宋体"/>
          <w:color w:val="auto"/>
          <w:kern w:val="0"/>
          <w:sz w:val="21"/>
          <w:szCs w:val="21"/>
          <w:lang w:bidi="ar"/>
        </w:rPr>
        <w:t>在执行本合同的过程中，所有经甲、乙双方签署确认的文件（包括会议纪要、补充协议、合同修改书、往来信函等）均为本合同的有效组成部分，其生效日期为双方均签字盖章之日期。</w:t>
      </w:r>
    </w:p>
    <w:p w14:paraId="0EA1D017">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五</w:t>
      </w:r>
      <w:r>
        <w:rPr>
          <w:rFonts w:hint="eastAsia" w:ascii="宋体" w:hAnsi="宋体" w:eastAsia="宋体" w:cs="宋体"/>
          <w:b/>
          <w:bCs/>
          <w:color w:val="auto"/>
          <w:kern w:val="0"/>
          <w:sz w:val="21"/>
          <w:szCs w:val="21"/>
          <w:lang w:bidi="ar"/>
        </w:rPr>
        <w:t xml:space="preserve">、合同生效 </w:t>
      </w:r>
    </w:p>
    <w:p w14:paraId="4407D3BE">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本合同自甲乙双方法定代表人或其授权代表签字盖章之日起生效。 </w:t>
      </w:r>
    </w:p>
    <w:p w14:paraId="70B36A1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2. 合同壹式</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份，其中甲乙双方各执</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 xml:space="preserve">份，均具同等法律效力。 </w:t>
      </w:r>
    </w:p>
    <w:p w14:paraId="1628C07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本合同于</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年</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月</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日在</w:t>
      </w:r>
      <w:r>
        <w:rPr>
          <w:rFonts w:hint="eastAsia" w:ascii="宋体" w:hAnsi="宋体" w:eastAsia="宋体" w:cs="宋体"/>
          <w:color w:val="auto"/>
          <w:kern w:val="0"/>
          <w:sz w:val="21"/>
          <w:szCs w:val="21"/>
          <w:lang w:eastAsia="zh-CN" w:bidi="ar"/>
        </w:rPr>
        <w:t>深圳</w:t>
      </w:r>
      <w:r>
        <w:rPr>
          <w:rFonts w:hint="eastAsia" w:ascii="宋体" w:hAnsi="宋体" w:eastAsia="宋体" w:cs="宋体"/>
          <w:color w:val="auto"/>
          <w:kern w:val="0"/>
          <w:sz w:val="21"/>
          <w:szCs w:val="21"/>
          <w:lang w:bidi="ar"/>
        </w:rPr>
        <w:t xml:space="preserve">市签订。 </w:t>
      </w:r>
    </w:p>
    <w:p w14:paraId="0F866F8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（以下无正文） </w:t>
      </w:r>
    </w:p>
    <w:p w14:paraId="17B18CC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甲方（盖章）：                                乙方（盖章）： </w:t>
      </w:r>
    </w:p>
    <w:p w14:paraId="7495771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代表：                                        代表： </w:t>
      </w:r>
    </w:p>
    <w:p w14:paraId="7042B02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地址：                                        地址： </w:t>
      </w:r>
    </w:p>
    <w:p w14:paraId="7B5488E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电话：                                        电话： </w:t>
      </w:r>
    </w:p>
    <w:p w14:paraId="16156CE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传真：                                        传真：</w:t>
      </w:r>
    </w:p>
    <w:p w14:paraId="6564C2C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lang w:bidi="ar"/>
        </w:rPr>
      </w:pPr>
    </w:p>
    <w:p w14:paraId="59717966">
      <w:pPr>
        <w:pStyle w:val="44"/>
        <w:ind w:firstLine="420" w:firstLineChars="200"/>
        <w:rPr>
          <w:rFonts w:hAnsi="宋体" w:cs="仿宋_GB2312"/>
          <w:szCs w:val="21"/>
          <w:highlight w:val="none"/>
        </w:rPr>
      </w:pPr>
      <w:r>
        <w:rPr>
          <w:rFonts w:hint="eastAsia" w:ascii="宋体" w:hAnsi="宋体" w:eastAsia="宋体" w:cs="宋体"/>
          <w:color w:val="auto"/>
          <w:kern w:val="0"/>
          <w:sz w:val="21"/>
          <w:szCs w:val="21"/>
          <w:lang w:bidi="ar"/>
        </w:rPr>
        <w:t>注：本合同样本仅供参考，具体条款内容由采购单位和中标单位协商确定。</w:t>
      </w:r>
    </w:p>
    <w:p w14:paraId="55E8E8F9">
      <w:pPr>
        <w:pStyle w:val="62"/>
        <w:tabs>
          <w:tab w:val="clear" w:pos="426"/>
        </w:tabs>
        <w:rPr>
          <w:highlight w:val="none"/>
        </w:rPr>
      </w:pPr>
      <w:r>
        <w:rPr>
          <w:highlight w:val="none"/>
        </w:rPr>
        <w:br w:type="page"/>
      </w:r>
      <w:bookmarkStart w:id="47" w:name="_Toc1107"/>
    </w:p>
    <w:p w14:paraId="5DEE5A74">
      <w:pPr>
        <w:pStyle w:val="62"/>
        <w:tabs>
          <w:tab w:val="clear" w:pos="426"/>
        </w:tabs>
        <w:rPr>
          <w:highlight w:val="none"/>
        </w:rPr>
      </w:pPr>
    </w:p>
    <w:p w14:paraId="03B496E9">
      <w:pPr>
        <w:pStyle w:val="62"/>
        <w:tabs>
          <w:tab w:val="clear" w:pos="426"/>
        </w:tabs>
        <w:rPr>
          <w:highlight w:val="none"/>
        </w:rPr>
      </w:pPr>
      <w:r>
        <w:rPr>
          <w:rFonts w:hint="eastAsia"/>
          <w:highlight w:val="none"/>
        </w:rPr>
        <w:t>第五章投标文件格式、附件</w:t>
      </w:r>
      <w:bookmarkEnd w:id="45"/>
      <w:bookmarkEnd w:id="46"/>
      <w:bookmarkEnd w:id="47"/>
    </w:p>
    <w:p w14:paraId="2578B3BC">
      <w:pPr>
        <w:tabs>
          <w:tab w:val="clear" w:pos="426"/>
        </w:tabs>
        <w:spacing w:line="276" w:lineRule="auto"/>
        <w:rPr>
          <w:rStyle w:val="128"/>
          <w:rFonts w:hint="eastAsia" w:ascii="宋体" w:hAnsi="宋体" w:eastAsia="宋体" w:cs="宋体"/>
          <w:b/>
          <w:bCs w:val="0"/>
          <w:color w:val="auto"/>
          <w:sz w:val="22"/>
          <w:szCs w:val="22"/>
          <w:highlight w:val="none"/>
          <w:lang w:val="en-US" w:eastAsia="zh-CN"/>
        </w:rPr>
      </w:pPr>
    </w:p>
    <w:p w14:paraId="1F3399A9">
      <w:pPr>
        <w:tabs>
          <w:tab w:val="clear" w:pos="426"/>
        </w:tabs>
        <w:spacing w:line="276" w:lineRule="auto"/>
        <w:rPr>
          <w:rFonts w:hint="eastAsia" w:ascii="宋体" w:hAnsi="宋体" w:eastAsia="宋体" w:cs="宋体"/>
          <w:b/>
          <w:bCs w:val="0"/>
          <w:color w:val="auto"/>
          <w:sz w:val="22"/>
          <w:szCs w:val="22"/>
          <w:highlight w:val="none"/>
          <w:lang w:val="en-US" w:eastAsia="zh-CN"/>
        </w:rPr>
      </w:pPr>
      <w:r>
        <w:rPr>
          <w:rStyle w:val="128"/>
          <w:rFonts w:hint="eastAsia" w:ascii="宋体" w:hAnsi="宋体" w:eastAsia="宋体" w:cs="宋体"/>
          <w:b/>
          <w:bCs w:val="0"/>
          <w:color w:val="auto"/>
          <w:sz w:val="22"/>
          <w:szCs w:val="22"/>
          <w:highlight w:val="none"/>
          <w:lang w:val="en-US" w:eastAsia="zh-CN"/>
        </w:rPr>
        <w:t>（</w:t>
      </w:r>
      <w:r>
        <w:rPr>
          <w:rStyle w:val="128"/>
          <w:rFonts w:hint="eastAsia" w:ascii="宋体" w:hAnsi="宋体" w:eastAsia="宋体" w:cs="宋体"/>
          <w:b/>
          <w:bCs w:val="0"/>
          <w:color w:val="auto"/>
          <w:sz w:val="22"/>
          <w:szCs w:val="22"/>
          <w:highlight w:val="none"/>
        </w:rPr>
        <w:t>特别提醒：</w:t>
      </w:r>
      <w:r>
        <w:rPr>
          <w:rFonts w:hint="eastAsia" w:ascii="宋体" w:hAnsi="宋体" w:eastAsia="宋体" w:cs="宋体"/>
          <w:b/>
          <w:bCs w:val="0"/>
          <w:color w:val="auto"/>
          <w:sz w:val="22"/>
          <w:szCs w:val="22"/>
          <w:highlight w:val="none"/>
        </w:rPr>
        <w:t>投标供应商在编辑投标文件时，应严格按照招标文件提供的格式进行编写，因未按要求编写导致投标文件不予受理、无效标或废标的，一切后果由供应商自行承担。</w:t>
      </w:r>
      <w:r>
        <w:rPr>
          <w:rFonts w:hint="eastAsia" w:ascii="宋体" w:hAnsi="宋体" w:eastAsia="宋体" w:cs="宋体"/>
          <w:b/>
          <w:bCs w:val="0"/>
          <w:color w:val="auto"/>
          <w:sz w:val="22"/>
          <w:szCs w:val="22"/>
          <w:highlight w:val="none"/>
          <w:lang w:val="en-US" w:eastAsia="zh-CN"/>
        </w:rPr>
        <w:t>)</w:t>
      </w:r>
    </w:p>
    <w:p w14:paraId="63A14BA6">
      <w:pPr>
        <w:adjustRightInd/>
        <w:snapToGrid/>
        <w:spacing w:before="280" w:after="290" w:line="376" w:lineRule="auto"/>
        <w:jc w:val="center"/>
        <w:rPr>
          <w:b/>
          <w:sz w:val="24"/>
          <w:highlight w:val="none"/>
        </w:rPr>
      </w:pPr>
      <w:r>
        <w:rPr>
          <w:highlight w:val="none"/>
        </w:rPr>
        <w:br w:type="page"/>
      </w:r>
    </w:p>
    <w:p w14:paraId="433A4A68">
      <w:pPr>
        <w:tabs>
          <w:tab w:val="clear" w:pos="426"/>
        </w:tabs>
        <w:jc w:val="center"/>
        <w:rPr>
          <w:sz w:val="44"/>
          <w:szCs w:val="44"/>
          <w:highlight w:val="none"/>
        </w:rPr>
      </w:pPr>
    </w:p>
    <w:p w14:paraId="11B9186D">
      <w:pPr>
        <w:pStyle w:val="3"/>
        <w:jc w:val="center"/>
        <w:rPr>
          <w:kern w:val="28"/>
          <w:sz w:val="44"/>
          <w:szCs w:val="44"/>
        </w:rPr>
      </w:pPr>
      <w:r>
        <w:rPr>
          <w:rFonts w:hint="eastAsia"/>
          <w:b/>
          <w:bCs/>
          <w:sz w:val="32"/>
          <w:szCs w:val="32"/>
        </w:rPr>
        <w:t>附件1：开标文件</w:t>
      </w:r>
    </w:p>
    <w:p w14:paraId="0B7B6951">
      <w:pPr>
        <w:widowControl/>
        <w:spacing w:after="160" w:line="240" w:lineRule="exact"/>
        <w:jc w:val="left"/>
        <w:rPr>
          <w:rFonts w:eastAsia="仿宋_GB2312"/>
          <w:kern w:val="0"/>
          <w:sz w:val="24"/>
          <w:szCs w:val="20"/>
        </w:rPr>
      </w:pPr>
    </w:p>
    <w:p w14:paraId="08C6D595">
      <w:pPr>
        <w:pStyle w:val="127"/>
        <w:rPr>
          <w:rFonts w:ascii="Times New Roman" w:hAnsi="Times New Roman"/>
          <w:lang w:eastAsia="zh-CN"/>
        </w:rPr>
      </w:pPr>
    </w:p>
    <w:p w14:paraId="77E9FAD1">
      <w:pPr>
        <w:pStyle w:val="127"/>
        <w:rPr>
          <w:rFonts w:ascii="Times New Roman" w:hAnsi="Times New Roman"/>
          <w:lang w:eastAsia="zh-CN"/>
        </w:rPr>
      </w:pPr>
    </w:p>
    <w:p w14:paraId="5F8C47D1">
      <w:pPr>
        <w:jc w:val="center"/>
        <w:rPr>
          <w:rFonts w:hint="eastAsia" w:eastAsia="宋体"/>
          <w:sz w:val="44"/>
          <w:szCs w:val="44"/>
          <w:lang w:eastAsia="zh-CN"/>
        </w:rPr>
      </w:pPr>
      <w:r>
        <w:rPr>
          <w:rFonts w:hint="eastAsia"/>
          <w:sz w:val="44"/>
          <w:szCs w:val="44"/>
          <w:lang w:eastAsia="zh-CN"/>
        </w:rPr>
        <w:t>广东省深圳市光明区消防救援大队2024年度食堂伙食保障服务采购项目</w:t>
      </w:r>
    </w:p>
    <w:p w14:paraId="1B455F75">
      <w:pPr>
        <w:jc w:val="center"/>
        <w:rPr>
          <w:sz w:val="44"/>
          <w:szCs w:val="44"/>
        </w:rPr>
      </w:pPr>
      <w:r>
        <w:rPr>
          <w:sz w:val="44"/>
          <w:szCs w:val="44"/>
        </w:rPr>
        <w:t>（唱标信封）</w:t>
      </w:r>
    </w:p>
    <w:p w14:paraId="53A99471">
      <w:pPr>
        <w:jc w:val="center"/>
        <w:rPr>
          <w:sz w:val="44"/>
          <w:szCs w:val="44"/>
        </w:rPr>
      </w:pPr>
    </w:p>
    <w:p w14:paraId="3C0990BD">
      <w:pPr>
        <w:jc w:val="center"/>
        <w:rPr>
          <w:sz w:val="44"/>
          <w:szCs w:val="44"/>
        </w:rPr>
      </w:pPr>
    </w:p>
    <w:p w14:paraId="2DCB48DC">
      <w:pPr>
        <w:rPr>
          <w:sz w:val="44"/>
          <w:szCs w:val="44"/>
        </w:rPr>
      </w:pPr>
    </w:p>
    <w:p w14:paraId="51094FEC">
      <w:pPr>
        <w:pStyle w:val="84"/>
        <w:ind w:firstLine="880"/>
        <w:rPr>
          <w:sz w:val="44"/>
          <w:szCs w:val="44"/>
        </w:rPr>
      </w:pPr>
    </w:p>
    <w:p w14:paraId="2A81BA15">
      <w:pPr>
        <w:pStyle w:val="84"/>
        <w:ind w:firstLine="880"/>
        <w:rPr>
          <w:sz w:val="44"/>
          <w:szCs w:val="44"/>
        </w:rPr>
      </w:pPr>
    </w:p>
    <w:p w14:paraId="60A1ABB9">
      <w:pPr>
        <w:spacing w:line="480" w:lineRule="auto"/>
        <w:ind w:firstLine="1260" w:firstLineChars="450"/>
        <w:rPr>
          <w:sz w:val="28"/>
          <w:szCs w:val="28"/>
          <w:u w:val="single"/>
        </w:rPr>
      </w:pPr>
      <w:r>
        <w:rPr>
          <w:sz w:val="28"/>
          <w:szCs w:val="28"/>
        </w:rPr>
        <w:t>项目编号：_____________________________</w:t>
      </w:r>
    </w:p>
    <w:p w14:paraId="3EC8CD44">
      <w:pPr>
        <w:spacing w:line="480" w:lineRule="auto"/>
        <w:ind w:firstLine="1260" w:firstLineChars="450"/>
        <w:rPr>
          <w:sz w:val="28"/>
          <w:szCs w:val="28"/>
          <w:u w:val="single"/>
        </w:rPr>
      </w:pPr>
      <w:r>
        <w:rPr>
          <w:sz w:val="28"/>
          <w:szCs w:val="28"/>
        </w:rPr>
        <w:t>供应商（盖章）：___________________________</w:t>
      </w:r>
    </w:p>
    <w:p w14:paraId="724038C9">
      <w:pPr>
        <w:spacing w:line="480" w:lineRule="auto"/>
        <w:ind w:firstLine="1260" w:firstLineChars="450"/>
        <w:rPr>
          <w:sz w:val="28"/>
          <w:szCs w:val="28"/>
        </w:rPr>
      </w:pPr>
      <w:r>
        <w:rPr>
          <w:sz w:val="28"/>
          <w:szCs w:val="28"/>
        </w:rPr>
        <w:t>法定代表人或授权委托人签字：__________________</w:t>
      </w:r>
    </w:p>
    <w:p w14:paraId="3F3A12E2">
      <w:pPr>
        <w:spacing w:line="360" w:lineRule="auto"/>
        <w:ind w:firstLine="1260" w:firstLineChars="450"/>
        <w:rPr>
          <w:sz w:val="28"/>
          <w:szCs w:val="28"/>
        </w:rPr>
      </w:pPr>
      <w:r>
        <w:rPr>
          <w:sz w:val="28"/>
          <w:szCs w:val="28"/>
        </w:rPr>
        <w:t>投标日期：____________年_____月______日</w:t>
      </w:r>
    </w:p>
    <w:p w14:paraId="5999EF0C">
      <w:pPr>
        <w:rPr>
          <w:sz w:val="28"/>
          <w:szCs w:val="28"/>
        </w:rPr>
      </w:pPr>
      <w:r>
        <w:rPr>
          <w:sz w:val="28"/>
          <w:szCs w:val="28"/>
        </w:rPr>
        <w:br w:type="page"/>
      </w:r>
    </w:p>
    <w:p w14:paraId="00410A5F">
      <w:pPr>
        <w:spacing w:line="360" w:lineRule="auto"/>
        <w:jc w:val="center"/>
        <w:rPr>
          <w:rFonts w:ascii="Times New Roman" w:hAnsi="Times New Roman"/>
          <w:bCs/>
          <w:snapToGrid w:val="0"/>
          <w:sz w:val="18"/>
          <w:szCs w:val="18"/>
        </w:rPr>
      </w:pPr>
      <w:r>
        <w:rPr>
          <w:rFonts w:ascii="Times New Roman" w:hAnsi="Times New Roman"/>
          <w:b/>
          <w:bCs/>
          <w:sz w:val="32"/>
        </w:rPr>
        <w:t>一、</w:t>
      </w:r>
      <w:r>
        <w:rPr>
          <w:rFonts w:hint="eastAsia" w:cs="宋体"/>
          <w:b/>
          <w:bCs/>
          <w:sz w:val="32"/>
        </w:rPr>
        <w:t>开标一览表</w:t>
      </w:r>
    </w:p>
    <w:tbl>
      <w:tblPr>
        <w:tblStyle w:val="8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6"/>
        <w:gridCol w:w="3685"/>
      </w:tblGrid>
      <w:tr w14:paraId="38BF3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755" w:type="dxa"/>
            <w:noWrap w:val="0"/>
            <w:vAlign w:val="center"/>
          </w:tcPr>
          <w:p w14:paraId="1B9C17D9">
            <w:pPr>
              <w:spacing w:line="360" w:lineRule="exact"/>
              <w:jc w:val="center"/>
              <w:rPr>
                <w:snapToGrid w:val="0"/>
                <w:kern w:val="0"/>
                <w:sz w:val="22"/>
              </w:rPr>
            </w:pPr>
            <w:r>
              <w:rPr>
                <w:bCs/>
                <w:snapToGrid w:val="0"/>
                <w:kern w:val="0"/>
                <w:sz w:val="22"/>
              </w:rPr>
              <w:t>项目编号</w:t>
            </w:r>
          </w:p>
        </w:tc>
        <w:tc>
          <w:tcPr>
            <w:tcW w:w="3086" w:type="dxa"/>
            <w:noWrap w:val="0"/>
            <w:vAlign w:val="center"/>
          </w:tcPr>
          <w:p w14:paraId="59491B52">
            <w:pPr>
              <w:spacing w:line="360" w:lineRule="exact"/>
              <w:jc w:val="center"/>
              <w:rPr>
                <w:snapToGrid w:val="0"/>
                <w:kern w:val="0"/>
                <w:sz w:val="22"/>
              </w:rPr>
            </w:pPr>
            <w:r>
              <w:rPr>
                <w:snapToGrid w:val="0"/>
                <w:kern w:val="0"/>
                <w:sz w:val="22"/>
              </w:rPr>
              <w:t>项目名称</w:t>
            </w:r>
          </w:p>
        </w:tc>
        <w:tc>
          <w:tcPr>
            <w:tcW w:w="3685" w:type="dxa"/>
            <w:noWrap w:val="0"/>
            <w:vAlign w:val="center"/>
          </w:tcPr>
          <w:p w14:paraId="719D0889">
            <w:pPr>
              <w:spacing w:line="360" w:lineRule="exact"/>
              <w:jc w:val="center"/>
              <w:rPr>
                <w:rFonts w:hint="eastAsia" w:eastAsia="宋体"/>
                <w:snapToGrid w:val="0"/>
                <w:kern w:val="0"/>
                <w:sz w:val="22"/>
                <w:lang w:eastAsia="zh-CN"/>
              </w:rPr>
            </w:pPr>
            <w:r>
              <w:rPr>
                <w:snapToGrid w:val="0"/>
                <w:kern w:val="0"/>
                <w:sz w:val="22"/>
              </w:rPr>
              <w:t>投标报价（元）</w:t>
            </w:r>
          </w:p>
        </w:tc>
      </w:tr>
      <w:tr w14:paraId="23E34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755" w:type="dxa"/>
            <w:noWrap w:val="0"/>
            <w:vAlign w:val="center"/>
          </w:tcPr>
          <w:p w14:paraId="0C3B9E0B">
            <w:pPr>
              <w:spacing w:line="360" w:lineRule="exact"/>
              <w:jc w:val="center"/>
              <w:rPr>
                <w:snapToGrid w:val="0"/>
                <w:kern w:val="0"/>
                <w:sz w:val="22"/>
              </w:rPr>
            </w:pPr>
          </w:p>
        </w:tc>
        <w:tc>
          <w:tcPr>
            <w:tcW w:w="3086" w:type="dxa"/>
            <w:noWrap w:val="0"/>
            <w:vAlign w:val="center"/>
          </w:tcPr>
          <w:p w14:paraId="0865D5D3">
            <w:pPr>
              <w:widowControl/>
              <w:spacing w:line="360" w:lineRule="exact"/>
              <w:jc w:val="center"/>
              <w:rPr>
                <w:kern w:val="0"/>
                <w:sz w:val="22"/>
              </w:rPr>
            </w:pPr>
          </w:p>
        </w:tc>
        <w:tc>
          <w:tcPr>
            <w:tcW w:w="3685" w:type="dxa"/>
            <w:noWrap w:val="0"/>
            <w:vAlign w:val="center"/>
          </w:tcPr>
          <w:p w14:paraId="6BBE85F0">
            <w:pPr>
              <w:spacing w:line="360" w:lineRule="exact"/>
              <w:rPr>
                <w:snapToGrid w:val="0"/>
                <w:kern w:val="0"/>
                <w:sz w:val="22"/>
              </w:rPr>
            </w:pPr>
            <w:r>
              <w:rPr>
                <w:snapToGrid w:val="0"/>
                <w:kern w:val="0"/>
                <w:sz w:val="22"/>
              </w:rPr>
              <w:t>大写：</w:t>
            </w:r>
          </w:p>
          <w:p w14:paraId="1053942C">
            <w:pPr>
              <w:spacing w:line="360" w:lineRule="exact"/>
            </w:pPr>
            <w:r>
              <w:rPr>
                <w:snapToGrid w:val="0"/>
                <w:kern w:val="0"/>
                <w:sz w:val="22"/>
              </w:rPr>
              <w:t>小写：</w:t>
            </w:r>
          </w:p>
        </w:tc>
      </w:tr>
    </w:tbl>
    <w:p w14:paraId="413C8AB5">
      <w:pPr>
        <w:spacing w:line="360" w:lineRule="exact"/>
        <w:rPr>
          <w:snapToGrid w:val="0"/>
          <w:kern w:val="0"/>
          <w:sz w:val="22"/>
        </w:rPr>
      </w:pPr>
    </w:p>
    <w:p w14:paraId="6004682F">
      <w:pPr>
        <w:pStyle w:val="32"/>
        <w:rPr>
          <w:rFonts w:hint="eastAsia"/>
          <w:b w:val="0"/>
          <w:bCs w:val="0"/>
          <w:snapToGrid w:val="0"/>
          <w:kern w:val="0"/>
          <w:sz w:val="22"/>
        </w:rPr>
      </w:pPr>
      <w:r>
        <w:rPr>
          <w:b w:val="0"/>
          <w:bCs w:val="0"/>
          <w:snapToGrid w:val="0"/>
          <w:kern w:val="0"/>
          <w:sz w:val="22"/>
        </w:rPr>
        <w:t>注：</w:t>
      </w:r>
      <w:r>
        <w:rPr>
          <w:rFonts w:hint="eastAsia"/>
          <w:b w:val="0"/>
          <w:bCs w:val="0"/>
          <w:snapToGrid w:val="0"/>
          <w:kern w:val="0"/>
          <w:sz w:val="22"/>
        </w:rPr>
        <w:t>此表应按投标人须知的规定密封标记并与授权委托书一同密封单独提交，毋须装订在投标文件中。</w:t>
      </w:r>
    </w:p>
    <w:p w14:paraId="1789C03A">
      <w:pPr>
        <w:pStyle w:val="32"/>
        <w:ind w:firstLine="482" w:firstLineChars="200"/>
        <w:rPr>
          <w:color w:val="FF0000"/>
        </w:rPr>
      </w:pPr>
    </w:p>
    <w:p w14:paraId="47AAD69A">
      <w:pPr>
        <w:spacing w:line="360" w:lineRule="exact"/>
        <w:rPr>
          <w:snapToGrid w:val="0"/>
          <w:kern w:val="0"/>
          <w:sz w:val="22"/>
        </w:rPr>
      </w:pPr>
    </w:p>
    <w:p w14:paraId="51C5E0DD">
      <w:pPr>
        <w:spacing w:line="360" w:lineRule="exact"/>
        <w:ind w:right="2100" w:rightChars="1000"/>
        <w:jc w:val="right"/>
        <w:rPr>
          <w:snapToGrid w:val="0"/>
          <w:kern w:val="0"/>
          <w:sz w:val="22"/>
        </w:rPr>
      </w:pPr>
    </w:p>
    <w:p w14:paraId="0CD5D87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7629F677">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381BDAA4">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19B04BC8">
      <w:pPr>
        <w:spacing w:line="360" w:lineRule="exact"/>
        <w:ind w:right="2100" w:rightChars="1000"/>
        <w:jc w:val="left"/>
        <w:rPr>
          <w:snapToGrid w:val="0"/>
          <w:kern w:val="0"/>
        </w:rPr>
      </w:pPr>
    </w:p>
    <w:p w14:paraId="54D68CDA">
      <w:pPr>
        <w:rPr>
          <w:rFonts w:hint="eastAsia"/>
        </w:rPr>
      </w:pPr>
      <w:r>
        <w:rPr>
          <w:rFonts w:hint="eastAsia"/>
        </w:rPr>
        <w:br w:type="page"/>
      </w:r>
    </w:p>
    <w:p w14:paraId="5E381F0F">
      <w:pPr>
        <w:shd w:val="clear" w:color="auto" w:fill="FFFFFF"/>
        <w:spacing w:line="360" w:lineRule="auto"/>
        <w:jc w:val="center"/>
        <w:rPr>
          <w:rFonts w:hint="eastAsia" w:ascii="Times New Roman" w:hAnsi="Times New Roman" w:eastAsia="宋体" w:cs="宋体"/>
          <w:b/>
          <w:bCs/>
          <w:sz w:val="32"/>
        </w:rPr>
      </w:pPr>
      <w:r>
        <w:rPr>
          <w:rFonts w:hint="eastAsia" w:ascii="Times New Roman" w:hAnsi="Times New Roman" w:eastAsia="宋体" w:cs="宋体"/>
          <w:b/>
          <w:bCs/>
          <w:sz w:val="32"/>
        </w:rPr>
        <w:t>二、法定代表人证明书</w:t>
      </w:r>
    </w:p>
    <w:p w14:paraId="59B0857D"/>
    <w:p w14:paraId="37F0B4C2">
      <w:pPr>
        <w:spacing w:line="360" w:lineRule="exact"/>
        <w:rPr>
          <w:rFonts w:hint="eastAsia" w:cs="宋体"/>
          <w:sz w:val="22"/>
        </w:rPr>
      </w:pPr>
      <w:r>
        <w:rPr>
          <w:rFonts w:hint="eastAsia" w:cs="宋体"/>
          <w:sz w:val="22"/>
        </w:rPr>
        <w:t xml:space="preserve">   </w:t>
      </w:r>
      <w:r>
        <w:rPr>
          <w:rFonts w:hint="eastAsia" w:cs="宋体"/>
          <w:sz w:val="22"/>
          <w:u w:val="single"/>
        </w:rPr>
        <w:t xml:space="preserve">         </w:t>
      </w:r>
      <w:r>
        <w:rPr>
          <w:rFonts w:hint="eastAsia" w:cs="宋体"/>
          <w:sz w:val="22"/>
        </w:rPr>
        <w:t>同志，现任我单位</w:t>
      </w:r>
      <w:r>
        <w:rPr>
          <w:rFonts w:hint="eastAsia" w:cs="宋体"/>
          <w:sz w:val="22"/>
          <w:u w:val="single"/>
        </w:rPr>
        <w:t xml:space="preserve">         </w:t>
      </w:r>
      <w:r>
        <w:rPr>
          <w:rFonts w:hint="eastAsia" w:cs="宋体"/>
          <w:sz w:val="22"/>
        </w:rPr>
        <w:t>职务，为法定代表人，特此证明。</w:t>
      </w:r>
    </w:p>
    <w:p w14:paraId="46AA8045">
      <w:pPr>
        <w:spacing w:line="360" w:lineRule="exact"/>
        <w:rPr>
          <w:rFonts w:hint="eastAsia" w:cs="宋体"/>
          <w:sz w:val="22"/>
        </w:rPr>
      </w:pPr>
      <w:r>
        <w:rPr>
          <w:rFonts w:hint="eastAsia" w:cs="宋体"/>
          <w:sz w:val="22"/>
        </w:rPr>
        <w:t xml:space="preserve">有效日期：         签发日期：         单位：              </w:t>
      </w:r>
    </w:p>
    <w:p w14:paraId="34318B48">
      <w:pPr>
        <w:spacing w:line="360" w:lineRule="exact"/>
        <w:rPr>
          <w:rFonts w:hint="eastAsia" w:cs="宋体"/>
          <w:sz w:val="22"/>
        </w:rPr>
      </w:pPr>
      <w:r>
        <w:rPr>
          <w:rFonts w:hint="eastAsia" w:cs="宋体"/>
          <w:sz w:val="22"/>
        </w:rPr>
        <w:t>附：代表人性别：   年龄：      身份证号码：</w:t>
      </w:r>
    </w:p>
    <w:p w14:paraId="437F40C6">
      <w:pPr>
        <w:spacing w:line="360" w:lineRule="exact"/>
        <w:rPr>
          <w:rFonts w:hint="eastAsia" w:cs="宋体"/>
          <w:sz w:val="22"/>
        </w:rPr>
      </w:pPr>
      <w:r>
        <w:rPr>
          <w:rFonts w:hint="eastAsia" w:cs="宋体"/>
          <w:sz w:val="22"/>
        </w:rPr>
        <w:t>营业执照号码：                 经济性质：</w:t>
      </w:r>
    </w:p>
    <w:p w14:paraId="14AD4D42">
      <w:pPr>
        <w:spacing w:line="360" w:lineRule="exact"/>
        <w:rPr>
          <w:rFonts w:hint="eastAsia" w:cs="宋体"/>
          <w:sz w:val="22"/>
        </w:rPr>
      </w:pPr>
      <w:r>
        <w:rPr>
          <w:rFonts w:hint="eastAsia" w:cs="宋体"/>
          <w:sz w:val="22"/>
        </w:rPr>
        <w:t>主营（产）：</w:t>
      </w:r>
    </w:p>
    <w:p w14:paraId="1E0697B7">
      <w:pPr>
        <w:spacing w:line="360" w:lineRule="exact"/>
        <w:rPr>
          <w:rFonts w:hint="eastAsia" w:cs="宋体"/>
          <w:sz w:val="22"/>
        </w:rPr>
      </w:pPr>
      <w:r>
        <w:rPr>
          <w:rFonts w:hint="eastAsia" w:cs="宋体"/>
          <w:sz w:val="22"/>
        </w:rPr>
        <w:t>兼营（产）：</w:t>
      </w:r>
    </w:p>
    <w:p w14:paraId="7C22A562">
      <w:pPr>
        <w:spacing w:line="360" w:lineRule="exact"/>
        <w:rPr>
          <w:rFonts w:hint="eastAsia" w:cs="宋体"/>
          <w:sz w:val="22"/>
        </w:rPr>
      </w:pPr>
      <w:r>
        <w:rPr>
          <w:rFonts w:hint="eastAsia" w:cs="宋体"/>
          <w:sz w:val="22"/>
        </w:rPr>
        <w:t>进口物品经营许可证号码：</w:t>
      </w:r>
    </w:p>
    <w:p w14:paraId="23A02292">
      <w:pPr>
        <w:spacing w:line="360" w:lineRule="exact"/>
        <w:rPr>
          <w:rFonts w:hint="eastAsia" w:cs="宋体"/>
          <w:sz w:val="22"/>
        </w:rPr>
      </w:pPr>
      <w:r>
        <w:rPr>
          <w:rFonts w:hint="eastAsia" w:cs="宋体"/>
          <w:sz w:val="22"/>
        </w:rPr>
        <w:t>主营：</w:t>
      </w:r>
    </w:p>
    <w:p w14:paraId="20B4C8AA">
      <w:pPr>
        <w:spacing w:line="360" w:lineRule="exact"/>
        <w:rPr>
          <w:rFonts w:hint="eastAsia" w:cs="宋体"/>
          <w:sz w:val="22"/>
        </w:rPr>
      </w:pPr>
      <w:r>
        <w:rPr>
          <w:rFonts w:hint="eastAsia" w:cs="宋体"/>
          <w:sz w:val="22"/>
        </w:rPr>
        <w:t>兼营：</w:t>
      </w:r>
    </w:p>
    <w:p w14:paraId="7E6A1AF7">
      <w:pPr>
        <w:spacing w:line="360" w:lineRule="exact"/>
        <w:rPr>
          <w:rFonts w:hint="eastAsia" w:cs="宋体"/>
          <w:sz w:val="22"/>
        </w:rPr>
      </w:pPr>
      <w:r>
        <w:rPr>
          <w:rFonts w:hint="eastAsia" w:cs="宋体"/>
          <w:sz w:val="22"/>
        </w:rPr>
        <w:t>说明：1、法定代表人为企业事业单位、国家机关、社会团体的主要行政负责人。</w:t>
      </w:r>
    </w:p>
    <w:p w14:paraId="5CE607B8">
      <w:pPr>
        <w:spacing w:line="360" w:lineRule="exact"/>
        <w:rPr>
          <w:rFonts w:hint="eastAsia" w:cs="宋体"/>
          <w:sz w:val="22"/>
        </w:rPr>
      </w:pPr>
      <w:r>
        <w:rPr>
          <w:rFonts w:hint="eastAsia" w:cs="宋体"/>
          <w:sz w:val="22"/>
        </w:rPr>
        <w:t xml:space="preserve">      2、内容必须填写真实、清楚，涂改无效，不得转让、买卖。</w:t>
      </w:r>
    </w:p>
    <w:p w14:paraId="7B1F9E04">
      <w:pPr>
        <w:spacing w:line="360" w:lineRule="exact"/>
        <w:ind w:left="660"/>
        <w:rPr>
          <w:rFonts w:hint="eastAsia" w:cs="宋体"/>
          <w:sz w:val="22"/>
        </w:rPr>
      </w:pPr>
      <w:r>
        <w:rPr>
          <w:rFonts w:hint="eastAsia" w:cs="宋体"/>
          <w:sz w:val="22"/>
        </w:rPr>
        <w:t>3、提供法定代表人的身份证复印件（附后）。</w:t>
      </w:r>
    </w:p>
    <w:p w14:paraId="5CA6823B">
      <w:pPr>
        <w:spacing w:line="360" w:lineRule="exact"/>
        <w:ind w:left="660"/>
        <w:rPr>
          <w:rFonts w:hint="eastAsia" w:cs="宋体"/>
          <w:sz w:val="22"/>
        </w:rPr>
      </w:pPr>
      <w:r>
        <w:rPr>
          <w:rFonts w:hint="eastAsia" w:cs="宋体"/>
          <w:sz w:val="22"/>
        </w:rPr>
        <w:t>4、</w:t>
      </w:r>
      <w:r>
        <w:rPr>
          <w:rFonts w:hint="eastAsia"/>
          <w:b/>
          <w:color w:val="FF0000"/>
          <w:sz w:val="22"/>
        </w:rPr>
        <w:t>提供通过投标人缴纳的近一个月的社保证明（如供应商为新成立单位且成立时间不足一个月的，可提供加盖公章的情况说明或者证明材料亦视为符合。如为退休返聘人员则提供劳动合同或返聘协议扫描件）</w:t>
      </w:r>
      <w:r>
        <w:rPr>
          <w:rFonts w:hint="eastAsia"/>
          <w:b/>
          <w:sz w:val="22"/>
        </w:rPr>
        <w:t>。</w:t>
      </w:r>
    </w:p>
    <w:p w14:paraId="1EBE9113">
      <w:pPr>
        <w:spacing w:line="360" w:lineRule="auto"/>
        <w:jc w:val="left"/>
        <w:rPr>
          <w:rFonts w:hint="eastAsia"/>
          <w:bCs/>
          <w:sz w:val="24"/>
        </w:rPr>
      </w:pPr>
      <w:r>
        <w:rPr>
          <w:rFonts w:hint="eastAsia"/>
          <w:bCs/>
          <w:sz w:val="24"/>
        </w:rPr>
        <w:t xml:space="preserve">       </w:t>
      </w:r>
    </w:p>
    <w:p w14:paraId="12B25707">
      <w:pPr>
        <w:spacing w:line="360" w:lineRule="auto"/>
        <w:jc w:val="center"/>
        <w:rPr>
          <w:rFonts w:hint="eastAsia"/>
          <w:bCs/>
          <w:sz w:val="24"/>
        </w:rPr>
      </w:pPr>
    </w:p>
    <w:p w14:paraId="6AA8B3B3">
      <w:pPr>
        <w:spacing w:line="360" w:lineRule="exact"/>
        <w:ind w:right="2100" w:rightChars="1000"/>
        <w:jc w:val="left"/>
        <w:rPr>
          <w:rFonts w:hint="eastAsia" w:ascii="宋体" w:hAnsi="宋体" w:cs="宋体"/>
          <w:snapToGrid w:val="0"/>
          <w:kern w:val="0"/>
          <w:sz w:val="22"/>
        </w:rPr>
      </w:pPr>
      <w:r>
        <w:rPr>
          <w:rFonts w:hint="eastAsia" w:ascii="宋体" w:hAnsi="宋体" w:cs="宋体"/>
          <w:snapToGrid w:val="0"/>
          <w:kern w:val="0"/>
          <w:sz w:val="22"/>
        </w:rPr>
        <w:t xml:space="preserve">投标人名称（盖章）： </w:t>
      </w:r>
    </w:p>
    <w:p w14:paraId="446A5C08">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                       </w:t>
      </w:r>
    </w:p>
    <w:p w14:paraId="6B7F67AD">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0C73FC2A">
      <w:pPr>
        <w:rPr>
          <w:rFonts w:hint="eastAsia" w:ascii="Times New Roman" w:hAnsi="Times New Roman" w:eastAsia="宋体" w:cs="宋体"/>
          <w:b/>
          <w:bCs/>
          <w:sz w:val="32"/>
        </w:rPr>
      </w:pPr>
      <w:r>
        <w:rPr>
          <w:rFonts w:hint="eastAsia" w:ascii="Times New Roman" w:hAnsi="Times New Roman" w:eastAsia="宋体" w:cs="宋体"/>
          <w:b/>
          <w:bCs/>
          <w:sz w:val="32"/>
        </w:rPr>
        <w:br w:type="page"/>
      </w:r>
    </w:p>
    <w:p w14:paraId="1C2BF69D">
      <w:pPr>
        <w:shd w:val="clear" w:color="auto" w:fill="FFFFFF"/>
        <w:spacing w:line="360" w:lineRule="auto"/>
        <w:jc w:val="center"/>
        <w:rPr>
          <w:rFonts w:ascii="Times New Roman" w:hAnsi="Times New Roman" w:eastAsia="宋体" w:cs="宋体"/>
          <w:b/>
          <w:bCs/>
          <w:sz w:val="32"/>
        </w:rPr>
      </w:pPr>
      <w:r>
        <w:rPr>
          <w:rFonts w:hint="eastAsia" w:ascii="Times New Roman" w:hAnsi="Times New Roman" w:eastAsia="宋体" w:cs="宋体"/>
          <w:b/>
          <w:bCs/>
          <w:sz w:val="32"/>
        </w:rPr>
        <w:t>三、法定代表人授权书</w:t>
      </w:r>
    </w:p>
    <w:p w14:paraId="013D5C3B">
      <w:pPr>
        <w:rPr>
          <w:bCs/>
          <w:sz w:val="24"/>
        </w:rPr>
      </w:pPr>
    </w:p>
    <w:p w14:paraId="5BE3C00C">
      <w:pPr>
        <w:spacing w:line="360" w:lineRule="exact"/>
        <w:rPr>
          <w:bCs/>
          <w:sz w:val="22"/>
        </w:rPr>
      </w:pPr>
      <w:r>
        <w:rPr>
          <w:sz w:val="22"/>
        </w:rPr>
        <w:t>致：</w:t>
      </w:r>
      <w:r>
        <w:rPr>
          <w:bCs/>
          <w:sz w:val="22"/>
        </w:rPr>
        <w:t>深圳市东海国际招标有限公司：</w:t>
      </w:r>
    </w:p>
    <w:p w14:paraId="4D2E618C">
      <w:pPr>
        <w:spacing w:line="360" w:lineRule="exact"/>
        <w:rPr>
          <w:bCs/>
          <w:sz w:val="22"/>
        </w:rPr>
      </w:pPr>
    </w:p>
    <w:p w14:paraId="70EE5016">
      <w:pPr>
        <w:spacing w:line="360" w:lineRule="exact"/>
        <w:rPr>
          <w:bCs/>
          <w:sz w:val="22"/>
        </w:rPr>
      </w:pPr>
      <w:r>
        <w:rPr>
          <w:bCs/>
          <w:sz w:val="22"/>
        </w:rPr>
        <w:t xml:space="preserve">     </w:t>
      </w:r>
      <w:r>
        <w:rPr>
          <w:bCs/>
          <w:sz w:val="22"/>
          <w:u w:val="single"/>
        </w:rPr>
        <w:t xml:space="preserve">          （投标人全称）     </w:t>
      </w:r>
      <w:r>
        <w:rPr>
          <w:bCs/>
          <w:sz w:val="22"/>
        </w:rPr>
        <w:t xml:space="preserve"> 法定代表人</w:t>
      </w:r>
      <w:r>
        <w:rPr>
          <w:bCs/>
          <w:sz w:val="22"/>
          <w:u w:val="single"/>
        </w:rPr>
        <w:t xml:space="preserve">                 </w:t>
      </w:r>
      <w:r>
        <w:rPr>
          <w:bCs/>
          <w:sz w:val="22"/>
        </w:rPr>
        <w:t xml:space="preserve">授权 </w:t>
      </w:r>
      <w:r>
        <w:rPr>
          <w:bCs/>
          <w:sz w:val="22"/>
          <w:u w:val="single"/>
        </w:rPr>
        <w:t xml:space="preserve">  （被授权代表姓名、职务）              </w:t>
      </w:r>
      <w:r>
        <w:rPr>
          <w:bCs/>
          <w:sz w:val="22"/>
        </w:rPr>
        <w:t>为本公司合法代理人，参加贵招标代理公司组织的</w:t>
      </w:r>
      <w:r>
        <w:rPr>
          <w:bCs/>
          <w:sz w:val="22"/>
          <w:u w:val="single"/>
        </w:rPr>
        <w:t xml:space="preserve">   (项目名称)（项目编号）                      </w:t>
      </w:r>
      <w:r>
        <w:rPr>
          <w:bCs/>
          <w:sz w:val="22"/>
        </w:rPr>
        <w:t xml:space="preserve"> 项目的招标投标活动，代表本公司处理招标投标活动中的一切事宜。包括但不限于：投标、参与开标、谈判、签约等。投标人代表在投标过程中所签署的一切文件和处理与之有关的一切事务，本公司均予以认可并对此承担责任。投标人代表无转委权。特此授权。</w:t>
      </w:r>
    </w:p>
    <w:p w14:paraId="4F3C2F72">
      <w:pPr>
        <w:spacing w:line="360" w:lineRule="exact"/>
        <w:rPr>
          <w:bCs/>
          <w:sz w:val="22"/>
        </w:rPr>
      </w:pPr>
      <w:r>
        <w:rPr>
          <w:bCs/>
          <w:sz w:val="22"/>
        </w:rPr>
        <w:t xml:space="preserve">     本授权书于</w:t>
      </w:r>
      <w:r>
        <w:rPr>
          <w:bCs/>
          <w:sz w:val="22"/>
          <w:u w:val="single"/>
        </w:rPr>
        <w:t xml:space="preserve">       </w:t>
      </w:r>
      <w:r>
        <w:rPr>
          <w:bCs/>
          <w:sz w:val="22"/>
        </w:rPr>
        <w:t>年</w:t>
      </w:r>
      <w:r>
        <w:rPr>
          <w:bCs/>
          <w:sz w:val="22"/>
          <w:u w:val="single"/>
        </w:rPr>
        <w:t xml:space="preserve">   </w:t>
      </w:r>
      <w:r>
        <w:rPr>
          <w:bCs/>
          <w:sz w:val="22"/>
        </w:rPr>
        <w:t>月</w:t>
      </w:r>
      <w:r>
        <w:rPr>
          <w:bCs/>
          <w:sz w:val="22"/>
          <w:u w:val="single"/>
        </w:rPr>
        <w:t xml:space="preserve">    </w:t>
      </w:r>
      <w:r>
        <w:rPr>
          <w:bCs/>
          <w:sz w:val="22"/>
        </w:rPr>
        <w:t>日签字生效，特此声明。</w:t>
      </w:r>
    </w:p>
    <w:p w14:paraId="6CC9AD17">
      <w:pPr>
        <w:spacing w:line="360" w:lineRule="exact"/>
        <w:rPr>
          <w:bCs/>
          <w:sz w:val="22"/>
        </w:rPr>
      </w:pPr>
    </w:p>
    <w:p w14:paraId="66DD2C6D">
      <w:pPr>
        <w:spacing w:line="360" w:lineRule="exact"/>
        <w:ind w:firstLine="110" w:firstLineChars="50"/>
        <w:rPr>
          <w:bCs/>
          <w:sz w:val="22"/>
          <w:u w:val="single"/>
        </w:rPr>
      </w:pPr>
      <w:r>
        <w:rPr>
          <w:bCs/>
          <w:sz w:val="22"/>
        </w:rPr>
        <w:t>被授权人：</w:t>
      </w:r>
      <w:r>
        <w:rPr>
          <w:bCs/>
          <w:sz w:val="22"/>
          <w:u w:val="single"/>
        </w:rPr>
        <w:t xml:space="preserve">                  </w:t>
      </w:r>
      <w:r>
        <w:rPr>
          <w:bCs/>
          <w:sz w:val="22"/>
        </w:rPr>
        <w:t xml:space="preserve">   职务：</w:t>
      </w:r>
      <w:r>
        <w:rPr>
          <w:bCs/>
          <w:sz w:val="22"/>
          <w:u w:val="single"/>
        </w:rPr>
        <w:t xml:space="preserve">                  </w:t>
      </w:r>
    </w:p>
    <w:p w14:paraId="1B5FC696">
      <w:pPr>
        <w:spacing w:line="360" w:lineRule="exact"/>
        <w:ind w:firstLine="110" w:firstLineChars="50"/>
        <w:rPr>
          <w:bCs/>
          <w:sz w:val="22"/>
          <w:u w:val="single"/>
        </w:rPr>
      </w:pPr>
      <w:r>
        <w:rPr>
          <w:bCs/>
          <w:sz w:val="22"/>
        </w:rPr>
        <w:t>联系电话：</w:t>
      </w:r>
      <w:r>
        <w:rPr>
          <w:bCs/>
          <w:sz w:val="22"/>
          <w:u w:val="single"/>
        </w:rPr>
        <w:t xml:space="preserve">                  </w:t>
      </w:r>
      <w:r>
        <w:rPr>
          <w:bCs/>
          <w:sz w:val="22"/>
        </w:rPr>
        <w:t xml:space="preserve">   手机：</w:t>
      </w:r>
      <w:r>
        <w:rPr>
          <w:bCs/>
          <w:sz w:val="22"/>
          <w:u w:val="single"/>
        </w:rPr>
        <w:t xml:space="preserve">                  </w:t>
      </w:r>
    </w:p>
    <w:p w14:paraId="26E0ECEC">
      <w:pPr>
        <w:spacing w:line="360" w:lineRule="exact"/>
        <w:ind w:firstLine="110" w:firstLineChars="50"/>
        <w:rPr>
          <w:bCs/>
          <w:sz w:val="22"/>
        </w:rPr>
      </w:pPr>
      <w:r>
        <w:rPr>
          <w:bCs/>
          <w:sz w:val="22"/>
        </w:rPr>
        <w:t>身份证号码：</w:t>
      </w:r>
      <w:r>
        <w:rPr>
          <w:bCs/>
          <w:sz w:val="22"/>
          <w:u w:val="single"/>
        </w:rPr>
        <w:t xml:space="preserve">                                           </w:t>
      </w:r>
    </w:p>
    <w:p w14:paraId="1BF03D78">
      <w:pPr>
        <w:spacing w:line="360" w:lineRule="exact"/>
        <w:ind w:firstLine="110" w:firstLineChars="50"/>
        <w:rPr>
          <w:bCs/>
          <w:sz w:val="22"/>
          <w:u w:val="single"/>
        </w:rPr>
      </w:pPr>
      <w:r>
        <w:rPr>
          <w:bCs/>
          <w:sz w:val="22"/>
        </w:rPr>
        <w:t>投标人（盖章）：</w:t>
      </w:r>
      <w:r>
        <w:rPr>
          <w:bCs/>
          <w:sz w:val="22"/>
          <w:u w:val="single"/>
        </w:rPr>
        <w:t xml:space="preserve">                                        </w:t>
      </w:r>
    </w:p>
    <w:p w14:paraId="164A952B">
      <w:pPr>
        <w:spacing w:line="360" w:lineRule="exact"/>
        <w:ind w:firstLine="110" w:firstLineChars="50"/>
        <w:rPr>
          <w:bCs/>
          <w:sz w:val="22"/>
          <w:u w:val="single"/>
        </w:rPr>
      </w:pPr>
      <w:r>
        <w:rPr>
          <w:bCs/>
          <w:sz w:val="22"/>
        </w:rPr>
        <w:t>法定代表人（签名）：</w:t>
      </w:r>
      <w:r>
        <w:rPr>
          <w:bCs/>
          <w:sz w:val="22"/>
          <w:u w:val="single"/>
        </w:rPr>
        <w:t xml:space="preserve">                                    </w:t>
      </w:r>
    </w:p>
    <w:p w14:paraId="4DC33126">
      <w:pPr>
        <w:spacing w:line="360" w:lineRule="exact"/>
        <w:ind w:firstLine="110" w:firstLineChars="50"/>
        <w:rPr>
          <w:bCs/>
          <w:sz w:val="22"/>
          <w:u w:val="single"/>
        </w:rPr>
      </w:pPr>
      <w:r>
        <w:rPr>
          <w:bCs/>
          <w:sz w:val="22"/>
        </w:rPr>
        <w:t>被授权人（签名）：</w:t>
      </w:r>
      <w:r>
        <w:rPr>
          <w:bCs/>
          <w:sz w:val="22"/>
          <w:u w:val="single"/>
        </w:rPr>
        <w:t xml:space="preserve">                                      </w:t>
      </w:r>
    </w:p>
    <w:p w14:paraId="3DE3AE73">
      <w:pPr>
        <w:spacing w:line="360" w:lineRule="exact"/>
        <w:rPr>
          <w:bCs/>
          <w:sz w:val="22"/>
        </w:rPr>
      </w:pPr>
    </w:p>
    <w:p w14:paraId="47DC22FA">
      <w:pPr>
        <w:spacing w:line="360" w:lineRule="exact"/>
        <w:rPr>
          <w:bCs/>
          <w:sz w:val="22"/>
        </w:rPr>
      </w:pPr>
      <w:r>
        <w:rPr>
          <w:bCs/>
          <w:sz w:val="22"/>
        </w:rPr>
        <w:t>说明：1.本授权委托书要求投标人提供有</w:t>
      </w:r>
      <w:r>
        <w:rPr>
          <w:b/>
          <w:bCs/>
          <w:sz w:val="22"/>
        </w:rPr>
        <w:t>代理人签字、法定代表人的签字（或盖私章）和加盖公章</w:t>
      </w:r>
      <w:r>
        <w:rPr>
          <w:bCs/>
          <w:sz w:val="22"/>
        </w:rPr>
        <w:t>后的原件方为有效；</w:t>
      </w:r>
    </w:p>
    <w:p w14:paraId="22B62E6C">
      <w:pPr>
        <w:spacing w:line="360" w:lineRule="exact"/>
        <w:jc w:val="left"/>
        <w:rPr>
          <w:rFonts w:hint="eastAsia"/>
          <w:bCs/>
          <w:sz w:val="22"/>
        </w:rPr>
      </w:pPr>
      <w:r>
        <w:rPr>
          <w:bCs/>
          <w:sz w:val="22"/>
        </w:rPr>
        <w:t>2.</w:t>
      </w:r>
      <w:r>
        <w:rPr>
          <w:rFonts w:hint="eastAsia"/>
          <w:b/>
          <w:color w:val="FF0000"/>
          <w:sz w:val="22"/>
        </w:rPr>
        <w:t>提供通过投标人缴纳的近一个月的社保证明（如供应商为新成立单位且成立时间不足一个月的，可提供加盖公章的情况说明或者证明材料亦视为符合。如为退休返聘人员则提供劳动合同或返聘协议扫描件）</w:t>
      </w:r>
      <w:r>
        <w:rPr>
          <w:rFonts w:hint="eastAsia"/>
          <w:b/>
          <w:sz w:val="22"/>
        </w:rPr>
        <w:t>；</w:t>
      </w:r>
    </w:p>
    <w:p w14:paraId="1E7162E6">
      <w:pPr>
        <w:spacing w:line="360" w:lineRule="exact"/>
        <w:jc w:val="left"/>
        <w:rPr>
          <w:bCs/>
          <w:sz w:val="22"/>
        </w:rPr>
      </w:pPr>
      <w:r>
        <w:rPr>
          <w:rFonts w:hint="eastAsia"/>
          <w:bCs/>
          <w:sz w:val="22"/>
        </w:rPr>
        <w:t>3.</w:t>
      </w:r>
      <w:r>
        <w:rPr>
          <w:bCs/>
          <w:sz w:val="22"/>
        </w:rPr>
        <w:t>提供代理人的身份证复印件（附后）。</w:t>
      </w:r>
    </w:p>
    <w:p w14:paraId="17C2919F">
      <w:pPr>
        <w:pStyle w:val="3"/>
        <w:jc w:val="center"/>
        <w:rPr>
          <w:sz w:val="32"/>
          <w:szCs w:val="32"/>
        </w:rPr>
      </w:pPr>
      <w:r>
        <w:rPr>
          <w:highlight w:val="none"/>
        </w:rPr>
        <w:br w:type="page"/>
      </w:r>
      <w:r>
        <w:rPr>
          <w:b w:val="0"/>
          <w:sz w:val="32"/>
          <w:szCs w:val="32"/>
        </w:rPr>
        <w:t>附件2、投标文件</w:t>
      </w:r>
    </w:p>
    <w:p w14:paraId="3BD169F0">
      <w:pPr>
        <w:rPr>
          <w:szCs w:val="21"/>
        </w:rPr>
      </w:pPr>
    </w:p>
    <w:p w14:paraId="7F52BAAE">
      <w:pPr>
        <w:rPr>
          <w:szCs w:val="21"/>
        </w:rPr>
      </w:pPr>
    </w:p>
    <w:p w14:paraId="5AC59969">
      <w:pPr>
        <w:pStyle w:val="84"/>
        <w:ind w:left="0" w:leftChars="0" w:firstLine="0" w:firstLineChars="0"/>
      </w:pPr>
    </w:p>
    <w:p w14:paraId="4ADF3120">
      <w:pPr>
        <w:pStyle w:val="84"/>
        <w:ind w:left="0" w:leftChars="0" w:firstLine="0" w:firstLineChars="0"/>
      </w:pPr>
    </w:p>
    <w:p w14:paraId="588D44C5">
      <w:pPr>
        <w:pStyle w:val="84"/>
        <w:ind w:left="0" w:leftChars="0" w:firstLine="0" w:firstLineChars="0"/>
      </w:pPr>
    </w:p>
    <w:p w14:paraId="1475ECEE">
      <w:pPr>
        <w:jc w:val="center"/>
        <w:rPr>
          <w:rFonts w:hint="eastAsia" w:eastAsia="宋体"/>
          <w:sz w:val="44"/>
          <w:szCs w:val="44"/>
          <w:lang w:eastAsia="zh-CN"/>
        </w:rPr>
      </w:pPr>
      <w:r>
        <w:rPr>
          <w:rFonts w:hint="eastAsia"/>
          <w:sz w:val="44"/>
          <w:szCs w:val="44"/>
          <w:lang w:eastAsia="zh-CN"/>
        </w:rPr>
        <w:t>广东省深圳市光明区消防救援大队2024年度食堂伙食保障服务采购项目</w:t>
      </w:r>
    </w:p>
    <w:p w14:paraId="7DA26740">
      <w:pPr>
        <w:jc w:val="center"/>
        <w:rPr>
          <w:sz w:val="44"/>
          <w:szCs w:val="44"/>
        </w:rPr>
      </w:pPr>
      <w:r>
        <w:rPr>
          <w:sz w:val="44"/>
          <w:szCs w:val="44"/>
        </w:rPr>
        <w:t>（投标文件）</w:t>
      </w:r>
    </w:p>
    <w:p w14:paraId="75EC05F1">
      <w:pPr>
        <w:jc w:val="center"/>
        <w:rPr>
          <w:sz w:val="44"/>
          <w:szCs w:val="44"/>
        </w:rPr>
      </w:pPr>
    </w:p>
    <w:p w14:paraId="10BD6135">
      <w:pPr>
        <w:jc w:val="center"/>
        <w:rPr>
          <w:sz w:val="44"/>
          <w:szCs w:val="44"/>
        </w:rPr>
      </w:pPr>
    </w:p>
    <w:p w14:paraId="6076D1B7">
      <w:pPr>
        <w:jc w:val="center"/>
        <w:rPr>
          <w:sz w:val="44"/>
          <w:szCs w:val="44"/>
        </w:rPr>
      </w:pPr>
    </w:p>
    <w:p w14:paraId="6C1EA102">
      <w:pPr>
        <w:jc w:val="center"/>
        <w:rPr>
          <w:sz w:val="44"/>
          <w:szCs w:val="44"/>
        </w:rPr>
      </w:pPr>
    </w:p>
    <w:p w14:paraId="5CD4FBFD">
      <w:pPr>
        <w:rPr>
          <w:sz w:val="44"/>
          <w:szCs w:val="44"/>
        </w:rPr>
      </w:pPr>
    </w:p>
    <w:p w14:paraId="4CD7C871">
      <w:pPr>
        <w:spacing w:line="480" w:lineRule="auto"/>
        <w:ind w:firstLine="1400" w:firstLineChars="500"/>
        <w:rPr>
          <w:sz w:val="28"/>
          <w:szCs w:val="28"/>
          <w:u w:val="single"/>
        </w:rPr>
      </w:pPr>
      <w:r>
        <w:rPr>
          <w:sz w:val="28"/>
          <w:szCs w:val="28"/>
        </w:rPr>
        <w:t>项目编号：________________________</w:t>
      </w:r>
    </w:p>
    <w:p w14:paraId="04E4EC66">
      <w:pPr>
        <w:spacing w:line="480" w:lineRule="auto"/>
        <w:ind w:firstLine="1400" w:firstLineChars="500"/>
        <w:rPr>
          <w:sz w:val="28"/>
          <w:szCs w:val="28"/>
          <w:u w:val="single"/>
        </w:rPr>
      </w:pPr>
      <w:r>
        <w:rPr>
          <w:sz w:val="28"/>
          <w:szCs w:val="28"/>
        </w:rPr>
        <w:t>供应商（盖章）：___________________</w:t>
      </w:r>
    </w:p>
    <w:p w14:paraId="7C9D06F6">
      <w:pPr>
        <w:spacing w:line="480" w:lineRule="auto"/>
        <w:ind w:firstLine="1400" w:firstLineChars="500"/>
        <w:rPr>
          <w:sz w:val="28"/>
          <w:szCs w:val="28"/>
        </w:rPr>
      </w:pPr>
      <w:r>
        <w:rPr>
          <w:sz w:val="28"/>
          <w:szCs w:val="28"/>
        </w:rPr>
        <w:t>法定代表人或授权委托人签字：____________</w:t>
      </w:r>
    </w:p>
    <w:p w14:paraId="3570D57F">
      <w:pPr>
        <w:spacing w:line="480" w:lineRule="auto"/>
        <w:ind w:firstLine="1400" w:firstLineChars="500"/>
        <w:rPr>
          <w:sz w:val="28"/>
          <w:szCs w:val="28"/>
        </w:rPr>
      </w:pPr>
      <w:r>
        <w:rPr>
          <w:sz w:val="28"/>
          <w:szCs w:val="28"/>
        </w:rPr>
        <w:t>投标日期：______年_____月______日</w:t>
      </w:r>
    </w:p>
    <w:p w14:paraId="202A37FA">
      <w:pPr>
        <w:tabs>
          <w:tab w:val="clear" w:pos="426"/>
        </w:tabs>
        <w:ind w:left="1275" w:leftChars="607"/>
        <w:rPr>
          <w:sz w:val="28"/>
          <w:szCs w:val="28"/>
          <w:highlight w:val="none"/>
        </w:rPr>
      </w:pPr>
    </w:p>
    <w:p w14:paraId="67BB2776">
      <w:pPr>
        <w:tabs>
          <w:tab w:val="clear" w:pos="426"/>
        </w:tabs>
        <w:rPr>
          <w:highlight w:val="none"/>
        </w:rPr>
      </w:pPr>
    </w:p>
    <w:p w14:paraId="7C0B51D8">
      <w:pPr>
        <w:adjustRightInd/>
        <w:snapToGrid/>
        <w:spacing w:before="280" w:after="290" w:line="376" w:lineRule="auto"/>
        <w:jc w:val="center"/>
        <w:rPr>
          <w:b/>
          <w:sz w:val="24"/>
          <w:highlight w:val="none"/>
        </w:rPr>
      </w:pPr>
      <w:r>
        <w:rPr>
          <w:highlight w:val="none"/>
        </w:rPr>
        <w:br w:type="page"/>
      </w:r>
      <w:bookmarkStart w:id="48" w:name="_Toc528170808"/>
      <w:bookmarkStart w:id="49" w:name="_Toc528675180"/>
      <w:bookmarkStart w:id="50" w:name="_Toc518464368"/>
      <w:r>
        <w:rPr>
          <w:rFonts w:hint="eastAsia"/>
          <w:b/>
          <w:sz w:val="24"/>
          <w:highlight w:val="none"/>
        </w:rPr>
        <w:t>投标文件目录（目录格式自定）</w:t>
      </w:r>
      <w:bookmarkEnd w:id="48"/>
      <w:bookmarkEnd w:id="49"/>
      <w:bookmarkEnd w:id="50"/>
    </w:p>
    <w:p w14:paraId="36480E06">
      <w:pPr>
        <w:tabs>
          <w:tab w:val="clear" w:pos="426"/>
        </w:tabs>
        <w:rPr>
          <w:highlight w:val="none"/>
        </w:rPr>
      </w:pPr>
      <w:r>
        <w:rPr>
          <w:rFonts w:hint="eastAsia"/>
          <w:highlight w:val="none"/>
        </w:rPr>
        <w:t>按照招标文件的要求编制投标文件相应内容，请标明各部分内容的页码。</w:t>
      </w:r>
    </w:p>
    <w:p w14:paraId="38823371">
      <w:pPr>
        <w:tabs>
          <w:tab w:val="clear" w:pos="426"/>
        </w:tabs>
        <w:rPr>
          <w:highlight w:val="none"/>
        </w:rPr>
      </w:pPr>
    </w:p>
    <w:p w14:paraId="0C0B64D6">
      <w:pPr>
        <w:tabs>
          <w:tab w:val="clear" w:pos="426"/>
        </w:tabs>
        <w:rPr>
          <w:highlight w:val="none"/>
        </w:rPr>
      </w:pPr>
    </w:p>
    <w:p w14:paraId="144E2CDB">
      <w:pPr>
        <w:adjustRightInd/>
        <w:snapToGrid/>
        <w:spacing w:before="280" w:after="290" w:line="376" w:lineRule="auto"/>
        <w:jc w:val="center"/>
        <w:rPr>
          <w:b/>
          <w:sz w:val="24"/>
          <w:highlight w:val="none"/>
        </w:rPr>
      </w:pPr>
      <w:r>
        <w:rPr>
          <w:highlight w:val="none"/>
        </w:rPr>
        <w:br w:type="page"/>
      </w:r>
      <w:bookmarkStart w:id="51" w:name="_Toc518464369"/>
      <w:bookmarkStart w:id="52" w:name="_Toc528170809"/>
      <w:bookmarkStart w:id="53" w:name="_Toc528675181"/>
      <w:r>
        <w:rPr>
          <w:rFonts w:hint="eastAsia"/>
          <w:b/>
          <w:sz w:val="24"/>
          <w:highlight w:val="none"/>
        </w:rPr>
        <w:t>评标指引表</w:t>
      </w:r>
      <w:bookmarkEnd w:id="51"/>
      <w:bookmarkEnd w:id="52"/>
      <w:bookmarkEnd w:id="53"/>
    </w:p>
    <w:p w14:paraId="2E88E2A0">
      <w:pPr>
        <w:tabs>
          <w:tab w:val="clear" w:pos="426"/>
        </w:tabs>
        <w:jc w:val="center"/>
        <w:rPr>
          <w:b/>
          <w:highlight w:val="none"/>
        </w:rPr>
      </w:pPr>
      <w:r>
        <w:rPr>
          <w:rFonts w:hint="eastAsia"/>
          <w:b/>
          <w:highlight w:val="none"/>
        </w:rPr>
        <w:t>（置于投标文件的首页）</w:t>
      </w:r>
    </w:p>
    <w:p w14:paraId="6D323743">
      <w:pPr>
        <w:tabs>
          <w:tab w:val="clear" w:pos="426"/>
        </w:tabs>
        <w:ind w:firstLine="420" w:firstLineChars="200"/>
        <w:rPr>
          <w:highlight w:val="none"/>
        </w:rPr>
      </w:pPr>
      <w:r>
        <w:rPr>
          <w:rFonts w:hint="eastAsia"/>
          <w:szCs w:val="21"/>
          <w:highlight w:val="none"/>
        </w:rPr>
        <w:t>为方便参与该项目的评委专家的评标，快速找到评标事项与该项目投标文件所对应的位置，请投标供应商参照下表格式，编制本项目评标指引表。</w:t>
      </w:r>
    </w:p>
    <w:p w14:paraId="461B99EF">
      <w:pPr>
        <w:tabs>
          <w:tab w:val="clear" w:pos="426"/>
        </w:tabs>
        <w:jc w:val="center"/>
        <w:rPr>
          <w:b/>
          <w:highlight w:val="none"/>
        </w:rPr>
      </w:pPr>
      <w:r>
        <w:rPr>
          <w:rFonts w:hint="eastAsia"/>
          <w:b/>
          <w:highlight w:val="none"/>
        </w:rPr>
        <w:t>项目评标指引表</w:t>
      </w:r>
    </w:p>
    <w:tbl>
      <w:tblPr>
        <w:tblStyle w:val="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4262"/>
        <w:gridCol w:w="2528"/>
        <w:gridCol w:w="1009"/>
        <w:gridCol w:w="973"/>
      </w:tblGrid>
      <w:tr w14:paraId="530C5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000" w:type="pct"/>
            <w:gridSpan w:val="5"/>
            <w:noWrap w:val="0"/>
            <w:vAlign w:val="top"/>
          </w:tcPr>
          <w:p w14:paraId="1DD10EE5">
            <w:pPr>
              <w:spacing w:line="360" w:lineRule="exact"/>
              <w:jc w:val="center"/>
              <w:rPr>
                <w:rFonts w:hint="eastAsia" w:ascii="宋体" w:hAnsi="宋体" w:cs="宋体"/>
                <w:b/>
                <w:sz w:val="24"/>
                <w:szCs w:val="24"/>
              </w:rPr>
            </w:pPr>
            <w:r>
              <w:rPr>
                <w:rFonts w:hint="eastAsia" w:ascii="宋体" w:hAnsi="宋体" w:cs="宋体"/>
                <w:b/>
                <w:sz w:val="24"/>
                <w:szCs w:val="24"/>
              </w:rPr>
              <w:t>一、资格性检查指引</w:t>
            </w:r>
          </w:p>
        </w:tc>
      </w:tr>
      <w:tr w14:paraId="59754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20D32326">
            <w:pPr>
              <w:spacing w:line="360" w:lineRule="exact"/>
              <w:jc w:val="center"/>
              <w:rPr>
                <w:rFonts w:hint="eastAsia" w:ascii="宋体" w:hAnsi="宋体" w:cs="宋体"/>
                <w:b/>
                <w:sz w:val="24"/>
                <w:szCs w:val="24"/>
              </w:rPr>
            </w:pPr>
            <w:r>
              <w:rPr>
                <w:rFonts w:hint="eastAsia" w:ascii="宋体" w:hAnsi="宋体" w:cs="宋体"/>
                <w:b/>
                <w:sz w:val="24"/>
                <w:szCs w:val="24"/>
              </w:rPr>
              <w:t>序号</w:t>
            </w:r>
          </w:p>
        </w:tc>
        <w:tc>
          <w:tcPr>
            <w:tcW w:w="2227" w:type="pct"/>
            <w:noWrap w:val="0"/>
            <w:vAlign w:val="center"/>
          </w:tcPr>
          <w:p w14:paraId="69158810">
            <w:pPr>
              <w:spacing w:line="360" w:lineRule="exact"/>
              <w:jc w:val="center"/>
              <w:rPr>
                <w:rFonts w:hint="eastAsia" w:ascii="宋体" w:hAnsi="宋体" w:cs="宋体"/>
                <w:b/>
                <w:sz w:val="24"/>
                <w:szCs w:val="24"/>
              </w:rPr>
            </w:pPr>
            <w:r>
              <w:rPr>
                <w:rFonts w:hint="eastAsia" w:ascii="宋体" w:hAnsi="宋体" w:cs="宋体"/>
                <w:b/>
                <w:sz w:val="24"/>
                <w:szCs w:val="24"/>
              </w:rPr>
              <w:t>资格性检查项目</w:t>
            </w:r>
          </w:p>
        </w:tc>
        <w:tc>
          <w:tcPr>
            <w:tcW w:w="1847" w:type="pct"/>
            <w:gridSpan w:val="2"/>
            <w:noWrap w:val="0"/>
            <w:vAlign w:val="center"/>
          </w:tcPr>
          <w:p w14:paraId="5DC0BBA3">
            <w:pPr>
              <w:spacing w:line="360" w:lineRule="exact"/>
              <w:jc w:val="center"/>
              <w:rPr>
                <w:rFonts w:hint="eastAsia" w:ascii="宋体" w:hAnsi="宋体" w:cs="宋体"/>
                <w:b/>
                <w:sz w:val="24"/>
                <w:szCs w:val="24"/>
              </w:rPr>
            </w:pPr>
            <w:r>
              <w:rPr>
                <w:rFonts w:hint="eastAsia" w:ascii="宋体" w:hAnsi="宋体" w:cs="宋体"/>
                <w:b/>
                <w:sz w:val="24"/>
                <w:szCs w:val="24"/>
              </w:rPr>
              <w:t>证明文件</w:t>
            </w:r>
          </w:p>
        </w:tc>
        <w:tc>
          <w:tcPr>
            <w:tcW w:w="506" w:type="pct"/>
            <w:noWrap w:val="0"/>
            <w:vAlign w:val="center"/>
          </w:tcPr>
          <w:p w14:paraId="75410A56">
            <w:pPr>
              <w:spacing w:line="360" w:lineRule="exact"/>
              <w:jc w:val="center"/>
              <w:rPr>
                <w:rFonts w:hint="eastAsia" w:ascii="宋体" w:hAnsi="宋体" w:cs="宋体"/>
                <w:b/>
                <w:sz w:val="24"/>
                <w:szCs w:val="24"/>
              </w:rPr>
            </w:pPr>
            <w:r>
              <w:rPr>
                <w:rFonts w:hint="eastAsia" w:ascii="宋体" w:hAnsi="宋体" w:cs="宋体"/>
                <w:b/>
                <w:sz w:val="24"/>
                <w:szCs w:val="24"/>
              </w:rPr>
              <w:t>起止页码</w:t>
            </w:r>
          </w:p>
        </w:tc>
      </w:tr>
      <w:tr w14:paraId="51051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restart"/>
            <w:noWrap w:val="0"/>
            <w:vAlign w:val="center"/>
          </w:tcPr>
          <w:p w14:paraId="097A333C">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4262" w:type="dxa"/>
            <w:vMerge w:val="restart"/>
            <w:noWrap w:val="0"/>
            <w:vAlign w:val="center"/>
          </w:tcPr>
          <w:p w14:paraId="6B7DB5C2">
            <w:pPr>
              <w:spacing w:line="360" w:lineRule="exact"/>
              <w:rPr>
                <w:rFonts w:hint="eastAsia" w:ascii="宋体" w:hAnsi="宋体" w:eastAsia="宋体" w:cs="宋体"/>
                <w:b/>
                <w:sz w:val="24"/>
                <w:szCs w:val="24"/>
              </w:rPr>
            </w:pPr>
            <w:r>
              <w:rPr>
                <w:rFonts w:hint="eastAsia" w:ascii="宋体" w:hAnsi="宋体" w:eastAsia="宋体" w:cs="宋体"/>
                <w:sz w:val="24"/>
                <w:szCs w:val="24"/>
                <w:lang w:eastAsia="zh-CN"/>
              </w:rPr>
              <w:t>不具备采购文件所列的资格要求，或未提交相应的资格证明资料（详见采购公告投标人资质要求）</w:t>
            </w:r>
          </w:p>
        </w:tc>
        <w:tc>
          <w:tcPr>
            <w:tcW w:w="1847" w:type="pct"/>
            <w:gridSpan w:val="2"/>
            <w:noWrap w:val="0"/>
            <w:vAlign w:val="center"/>
          </w:tcPr>
          <w:p w14:paraId="139721BB">
            <w:pPr>
              <w:spacing w:line="360" w:lineRule="exact"/>
              <w:jc w:val="left"/>
              <w:rPr>
                <w:rFonts w:hint="eastAsia" w:ascii="宋体" w:hAnsi="宋体" w:eastAsia="宋体" w:cs="宋体"/>
                <w:sz w:val="24"/>
                <w:szCs w:val="24"/>
              </w:rPr>
            </w:pPr>
            <w:r>
              <w:rPr>
                <w:rFonts w:hint="eastAsia" w:ascii="宋体" w:hAnsi="宋体" w:eastAsia="宋体" w:cs="宋体"/>
                <w:sz w:val="24"/>
                <w:szCs w:val="24"/>
              </w:rPr>
              <w:t>营业执照</w:t>
            </w:r>
          </w:p>
        </w:tc>
        <w:tc>
          <w:tcPr>
            <w:tcW w:w="506" w:type="pct"/>
            <w:noWrap w:val="0"/>
            <w:vAlign w:val="center"/>
          </w:tcPr>
          <w:p w14:paraId="79C1F399">
            <w:pPr>
              <w:spacing w:line="360" w:lineRule="exact"/>
              <w:jc w:val="center"/>
              <w:rPr>
                <w:rFonts w:hint="eastAsia" w:ascii="宋体" w:hAnsi="宋体" w:eastAsia="宋体" w:cs="宋体"/>
                <w:b/>
                <w:sz w:val="24"/>
                <w:szCs w:val="24"/>
              </w:rPr>
            </w:pPr>
          </w:p>
        </w:tc>
      </w:tr>
      <w:tr w14:paraId="60FBA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continue"/>
            <w:noWrap w:val="0"/>
            <w:vAlign w:val="center"/>
          </w:tcPr>
          <w:p w14:paraId="071CC4B7">
            <w:pPr>
              <w:spacing w:line="360" w:lineRule="exact"/>
              <w:jc w:val="center"/>
              <w:rPr>
                <w:rFonts w:hint="eastAsia" w:ascii="宋体" w:hAnsi="宋体" w:eastAsia="宋体" w:cs="宋体"/>
                <w:sz w:val="24"/>
                <w:szCs w:val="24"/>
              </w:rPr>
            </w:pPr>
          </w:p>
        </w:tc>
        <w:tc>
          <w:tcPr>
            <w:tcW w:w="2227" w:type="pct"/>
            <w:vMerge w:val="continue"/>
            <w:noWrap w:val="0"/>
            <w:vAlign w:val="center"/>
          </w:tcPr>
          <w:p w14:paraId="6F0C206C">
            <w:pPr>
              <w:spacing w:line="360" w:lineRule="exact"/>
              <w:jc w:val="left"/>
              <w:rPr>
                <w:rFonts w:hint="eastAsia" w:ascii="宋体" w:hAnsi="宋体" w:eastAsia="宋体" w:cs="宋体"/>
                <w:sz w:val="24"/>
                <w:szCs w:val="24"/>
              </w:rPr>
            </w:pPr>
          </w:p>
        </w:tc>
        <w:tc>
          <w:tcPr>
            <w:tcW w:w="1847" w:type="pct"/>
            <w:gridSpan w:val="2"/>
            <w:noWrap w:val="0"/>
            <w:vAlign w:val="center"/>
          </w:tcPr>
          <w:p w14:paraId="5EA0AE98">
            <w:pPr>
              <w:spacing w:line="360" w:lineRule="exact"/>
              <w:jc w:val="left"/>
              <w:rPr>
                <w:rFonts w:hint="eastAsia" w:ascii="宋体" w:hAnsi="宋体" w:eastAsia="宋体" w:cs="宋体"/>
                <w:sz w:val="24"/>
                <w:szCs w:val="24"/>
              </w:rPr>
            </w:pPr>
            <w:r>
              <w:rPr>
                <w:rFonts w:hint="eastAsia" w:ascii="宋体" w:hAnsi="宋体" w:eastAsia="宋体" w:cs="宋体"/>
                <w:sz w:val="24"/>
                <w:szCs w:val="24"/>
              </w:rPr>
              <w:t>……</w:t>
            </w:r>
          </w:p>
        </w:tc>
        <w:tc>
          <w:tcPr>
            <w:tcW w:w="506" w:type="pct"/>
            <w:noWrap w:val="0"/>
            <w:vAlign w:val="center"/>
          </w:tcPr>
          <w:p w14:paraId="6E677116">
            <w:pPr>
              <w:spacing w:line="360" w:lineRule="exact"/>
              <w:jc w:val="center"/>
              <w:rPr>
                <w:rFonts w:hint="eastAsia" w:ascii="宋体" w:hAnsi="宋体" w:eastAsia="宋体" w:cs="宋体"/>
                <w:b/>
                <w:sz w:val="24"/>
                <w:szCs w:val="24"/>
              </w:rPr>
            </w:pPr>
          </w:p>
        </w:tc>
      </w:tr>
      <w:tr w14:paraId="49D6F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continue"/>
            <w:noWrap w:val="0"/>
            <w:vAlign w:val="center"/>
          </w:tcPr>
          <w:p w14:paraId="55A59957">
            <w:pPr>
              <w:spacing w:line="360" w:lineRule="exact"/>
              <w:jc w:val="center"/>
              <w:rPr>
                <w:rFonts w:hint="eastAsia" w:ascii="宋体" w:hAnsi="宋体" w:eastAsia="宋体" w:cs="宋体"/>
                <w:sz w:val="24"/>
                <w:szCs w:val="24"/>
              </w:rPr>
            </w:pPr>
          </w:p>
        </w:tc>
        <w:tc>
          <w:tcPr>
            <w:tcW w:w="2227" w:type="pct"/>
            <w:vMerge w:val="continue"/>
            <w:noWrap w:val="0"/>
            <w:vAlign w:val="center"/>
          </w:tcPr>
          <w:p w14:paraId="67D87995">
            <w:pPr>
              <w:spacing w:line="360" w:lineRule="exact"/>
              <w:jc w:val="left"/>
              <w:rPr>
                <w:rFonts w:hint="eastAsia" w:ascii="宋体" w:hAnsi="宋体" w:eastAsia="宋体" w:cs="宋体"/>
                <w:sz w:val="24"/>
                <w:szCs w:val="24"/>
              </w:rPr>
            </w:pPr>
          </w:p>
        </w:tc>
        <w:tc>
          <w:tcPr>
            <w:tcW w:w="1847" w:type="pct"/>
            <w:gridSpan w:val="2"/>
            <w:noWrap w:val="0"/>
            <w:vAlign w:val="center"/>
          </w:tcPr>
          <w:p w14:paraId="786D68E2">
            <w:pPr>
              <w:spacing w:line="360" w:lineRule="exact"/>
              <w:jc w:val="left"/>
              <w:rPr>
                <w:rFonts w:hint="eastAsia" w:ascii="宋体" w:hAnsi="宋体" w:eastAsia="宋体" w:cs="宋体"/>
                <w:sz w:val="24"/>
                <w:szCs w:val="24"/>
              </w:rPr>
            </w:pPr>
            <w:r>
              <w:rPr>
                <w:rFonts w:hint="eastAsia" w:ascii="宋体" w:hAnsi="宋体" w:eastAsia="宋体" w:cs="宋体"/>
                <w:sz w:val="24"/>
                <w:szCs w:val="24"/>
              </w:rPr>
              <w:t>……</w:t>
            </w:r>
          </w:p>
        </w:tc>
        <w:tc>
          <w:tcPr>
            <w:tcW w:w="506" w:type="pct"/>
            <w:noWrap w:val="0"/>
            <w:vAlign w:val="center"/>
          </w:tcPr>
          <w:p w14:paraId="36756CEB">
            <w:pPr>
              <w:spacing w:line="360" w:lineRule="exact"/>
              <w:jc w:val="center"/>
              <w:rPr>
                <w:rFonts w:hint="eastAsia" w:ascii="宋体" w:hAnsi="宋体" w:eastAsia="宋体" w:cs="宋体"/>
                <w:b/>
                <w:sz w:val="24"/>
                <w:szCs w:val="24"/>
              </w:rPr>
            </w:pPr>
          </w:p>
        </w:tc>
      </w:tr>
      <w:tr w14:paraId="0C313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noWrap w:val="0"/>
            <w:vAlign w:val="center"/>
          </w:tcPr>
          <w:p w14:paraId="11E9A659">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4262" w:type="dxa"/>
            <w:noWrap w:val="0"/>
            <w:vAlign w:val="center"/>
          </w:tcPr>
          <w:p w14:paraId="77B0AEEF">
            <w:pPr>
              <w:spacing w:line="360" w:lineRule="exact"/>
              <w:rPr>
                <w:rFonts w:hint="eastAsia" w:ascii="宋体" w:hAnsi="宋体" w:eastAsia="宋体" w:cs="宋体"/>
                <w:sz w:val="24"/>
                <w:szCs w:val="24"/>
              </w:rPr>
            </w:pPr>
            <w:r>
              <w:rPr>
                <w:rFonts w:hint="eastAsia" w:ascii="宋体" w:hAnsi="宋体" w:eastAsia="宋体" w:cs="宋体"/>
                <w:sz w:val="24"/>
                <w:szCs w:val="24"/>
                <w:lang w:eastAsia="zh-CN"/>
              </w:rPr>
              <w:t>不具备国家有关法律规定的有关资质的</w:t>
            </w:r>
          </w:p>
        </w:tc>
        <w:tc>
          <w:tcPr>
            <w:tcW w:w="1847" w:type="pct"/>
            <w:gridSpan w:val="2"/>
            <w:noWrap w:val="0"/>
            <w:vAlign w:val="center"/>
          </w:tcPr>
          <w:p w14:paraId="45A2C418">
            <w:pPr>
              <w:spacing w:line="360" w:lineRule="exact"/>
              <w:jc w:val="left"/>
              <w:rPr>
                <w:rFonts w:hint="eastAsia" w:ascii="宋体" w:hAnsi="宋体" w:eastAsia="宋体" w:cs="宋体"/>
                <w:sz w:val="24"/>
                <w:szCs w:val="24"/>
              </w:rPr>
            </w:pPr>
            <w:r>
              <w:rPr>
                <w:rFonts w:hint="eastAsia" w:ascii="宋体" w:hAnsi="宋体" w:eastAsia="宋体" w:cs="宋体"/>
                <w:sz w:val="24"/>
                <w:szCs w:val="24"/>
              </w:rPr>
              <w:t>无需提供证明材料，由需求单位核查。</w:t>
            </w:r>
          </w:p>
        </w:tc>
        <w:tc>
          <w:tcPr>
            <w:tcW w:w="506" w:type="pct"/>
            <w:noWrap w:val="0"/>
            <w:vAlign w:val="center"/>
          </w:tcPr>
          <w:p w14:paraId="21E5BE9E">
            <w:pPr>
              <w:spacing w:line="360" w:lineRule="exact"/>
              <w:jc w:val="center"/>
              <w:rPr>
                <w:rFonts w:hint="eastAsia" w:ascii="宋体" w:hAnsi="宋体" w:eastAsia="宋体" w:cs="宋体"/>
                <w:b/>
                <w:sz w:val="24"/>
                <w:szCs w:val="24"/>
              </w:rPr>
            </w:pPr>
          </w:p>
        </w:tc>
      </w:tr>
      <w:tr w14:paraId="43149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000" w:type="pct"/>
            <w:gridSpan w:val="5"/>
            <w:noWrap w:val="0"/>
            <w:vAlign w:val="top"/>
          </w:tcPr>
          <w:p w14:paraId="78764796">
            <w:pPr>
              <w:spacing w:line="360" w:lineRule="exact"/>
              <w:jc w:val="center"/>
              <w:rPr>
                <w:rFonts w:hint="eastAsia" w:ascii="宋体" w:hAnsi="宋体" w:cs="宋体"/>
                <w:b/>
                <w:sz w:val="24"/>
                <w:szCs w:val="24"/>
              </w:rPr>
            </w:pPr>
            <w:r>
              <w:rPr>
                <w:rFonts w:hint="eastAsia" w:ascii="宋体" w:hAnsi="宋体" w:cs="宋体"/>
                <w:b/>
                <w:sz w:val="24"/>
                <w:szCs w:val="24"/>
              </w:rPr>
              <w:t>二、符合性检查指引</w:t>
            </w:r>
          </w:p>
        </w:tc>
      </w:tr>
      <w:tr w14:paraId="06B31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top"/>
          </w:tcPr>
          <w:p w14:paraId="7F18F3FF">
            <w:pPr>
              <w:spacing w:line="360" w:lineRule="exact"/>
              <w:jc w:val="center"/>
              <w:rPr>
                <w:rFonts w:hint="eastAsia" w:ascii="宋体" w:hAnsi="宋体" w:cs="宋体"/>
                <w:b/>
                <w:sz w:val="24"/>
                <w:szCs w:val="24"/>
              </w:rPr>
            </w:pPr>
            <w:r>
              <w:rPr>
                <w:rFonts w:hint="eastAsia" w:ascii="宋体" w:hAnsi="宋体" w:cs="宋体"/>
                <w:b/>
                <w:sz w:val="24"/>
                <w:szCs w:val="24"/>
              </w:rPr>
              <w:t>序号</w:t>
            </w:r>
          </w:p>
        </w:tc>
        <w:tc>
          <w:tcPr>
            <w:tcW w:w="3548" w:type="pct"/>
            <w:gridSpan w:val="2"/>
            <w:noWrap w:val="0"/>
            <w:vAlign w:val="center"/>
          </w:tcPr>
          <w:p w14:paraId="4864A8BE">
            <w:pPr>
              <w:spacing w:line="360" w:lineRule="exact"/>
              <w:jc w:val="center"/>
              <w:rPr>
                <w:rFonts w:hint="eastAsia" w:ascii="宋体" w:hAnsi="宋体" w:cs="宋体"/>
                <w:b/>
                <w:sz w:val="24"/>
                <w:szCs w:val="24"/>
              </w:rPr>
            </w:pPr>
            <w:r>
              <w:rPr>
                <w:rFonts w:hint="eastAsia" w:ascii="宋体" w:hAnsi="宋体" w:cs="宋体"/>
                <w:b/>
                <w:sz w:val="24"/>
                <w:szCs w:val="24"/>
              </w:rPr>
              <w:t>符合性检查项目</w:t>
            </w:r>
          </w:p>
        </w:tc>
        <w:tc>
          <w:tcPr>
            <w:tcW w:w="1033" w:type="pct"/>
            <w:gridSpan w:val="2"/>
            <w:noWrap w:val="0"/>
            <w:vAlign w:val="center"/>
          </w:tcPr>
          <w:p w14:paraId="326AC07C">
            <w:pPr>
              <w:spacing w:line="360" w:lineRule="exact"/>
              <w:jc w:val="center"/>
              <w:rPr>
                <w:rFonts w:hint="eastAsia" w:ascii="宋体" w:hAnsi="宋体" w:cs="宋体"/>
                <w:b/>
                <w:sz w:val="24"/>
                <w:szCs w:val="24"/>
              </w:rPr>
            </w:pPr>
            <w:r>
              <w:rPr>
                <w:rFonts w:hint="eastAsia" w:ascii="宋体" w:hAnsi="宋体" w:cs="宋体"/>
                <w:b/>
                <w:sz w:val="24"/>
                <w:szCs w:val="24"/>
              </w:rPr>
              <w:t>参评人自查情况</w:t>
            </w:r>
          </w:p>
        </w:tc>
      </w:tr>
      <w:tr w14:paraId="4418E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756C344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6790" w:type="dxa"/>
            <w:gridSpan w:val="2"/>
            <w:noWrap w:val="0"/>
            <w:vAlign w:val="center"/>
          </w:tcPr>
          <w:p w14:paraId="2DBAFB26">
            <w:pPr>
              <w:spacing w:line="360" w:lineRule="exact"/>
              <w:jc w:val="left"/>
              <w:rPr>
                <w:rFonts w:hint="eastAsia" w:ascii="宋体" w:hAnsi="宋体" w:eastAsia="宋体" w:cs="宋体"/>
                <w:sz w:val="24"/>
                <w:szCs w:val="24"/>
              </w:rPr>
            </w:pPr>
            <w:r>
              <w:rPr>
                <w:rFonts w:hint="eastAsia" w:ascii="宋体" w:hAnsi="宋体" w:eastAsia="宋体" w:cs="宋体"/>
                <w:sz w:val="24"/>
                <w:szCs w:val="24"/>
              </w:rPr>
              <w:t>将一个包中的内容拆开投标</w:t>
            </w:r>
          </w:p>
        </w:tc>
        <w:tc>
          <w:tcPr>
            <w:tcW w:w="1033" w:type="pct"/>
            <w:gridSpan w:val="2"/>
            <w:noWrap w:val="0"/>
            <w:vAlign w:val="center"/>
          </w:tcPr>
          <w:p w14:paraId="67F7329D">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不存在（示例）</w:t>
            </w:r>
          </w:p>
        </w:tc>
      </w:tr>
      <w:tr w14:paraId="549B2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03B40C5E">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6790" w:type="dxa"/>
            <w:gridSpan w:val="2"/>
            <w:noWrap w:val="0"/>
            <w:vAlign w:val="center"/>
          </w:tcPr>
          <w:p w14:paraId="432240CE">
            <w:pPr>
              <w:spacing w:line="360" w:lineRule="exact"/>
              <w:jc w:val="left"/>
              <w:rPr>
                <w:rFonts w:hint="eastAsia" w:ascii="宋体" w:hAnsi="宋体" w:eastAsia="宋体" w:cs="宋体"/>
                <w:sz w:val="24"/>
                <w:szCs w:val="24"/>
              </w:rPr>
            </w:pPr>
            <w:r>
              <w:rPr>
                <w:rFonts w:hint="eastAsia" w:ascii="宋体" w:hAnsi="宋体" w:eastAsia="宋体" w:cs="宋体"/>
                <w:sz w:val="24"/>
                <w:szCs w:val="24"/>
              </w:rPr>
              <w:t>采购文件未规定允许有替代方案时，对同一货物投标时，同时提供两套或两套以上的投标方案</w:t>
            </w:r>
          </w:p>
        </w:tc>
        <w:tc>
          <w:tcPr>
            <w:tcW w:w="1033" w:type="pct"/>
            <w:gridSpan w:val="2"/>
            <w:noWrap w:val="0"/>
            <w:vAlign w:val="center"/>
          </w:tcPr>
          <w:p w14:paraId="3FE504F6">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w:t>
            </w:r>
          </w:p>
        </w:tc>
      </w:tr>
      <w:tr w14:paraId="79A3A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1F15FB5F">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6790" w:type="dxa"/>
            <w:gridSpan w:val="2"/>
            <w:noWrap w:val="0"/>
            <w:vAlign w:val="center"/>
          </w:tcPr>
          <w:p w14:paraId="291BCBFA">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投标总价或分项报价高于财政预算限额的</w:t>
            </w:r>
          </w:p>
        </w:tc>
        <w:tc>
          <w:tcPr>
            <w:tcW w:w="1033" w:type="pct"/>
            <w:gridSpan w:val="2"/>
            <w:noWrap w:val="0"/>
            <w:vAlign w:val="center"/>
          </w:tcPr>
          <w:p w14:paraId="49F1B4D2">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w:t>
            </w:r>
          </w:p>
        </w:tc>
      </w:tr>
      <w:tr w14:paraId="55140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46CCB139">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6790" w:type="dxa"/>
            <w:gridSpan w:val="2"/>
            <w:noWrap w:val="0"/>
            <w:vAlign w:val="center"/>
          </w:tcPr>
          <w:p w14:paraId="63F3F865">
            <w:pPr>
              <w:spacing w:line="360" w:lineRule="exact"/>
              <w:jc w:val="left"/>
              <w:rPr>
                <w:rFonts w:hint="eastAsia" w:ascii="宋体" w:hAnsi="宋体" w:eastAsia="宋体" w:cs="宋体"/>
                <w:sz w:val="24"/>
                <w:szCs w:val="24"/>
              </w:rPr>
            </w:pPr>
            <w:r>
              <w:rPr>
                <w:rFonts w:hint="eastAsia" w:ascii="宋体" w:hAnsi="宋体" w:eastAsia="宋体" w:cs="宋体"/>
                <w:sz w:val="24"/>
                <w:szCs w:val="24"/>
              </w:rPr>
              <w:t>同一项目出现两个或以上报价</w:t>
            </w:r>
          </w:p>
        </w:tc>
        <w:tc>
          <w:tcPr>
            <w:tcW w:w="1033" w:type="pct"/>
            <w:gridSpan w:val="2"/>
            <w:noWrap w:val="0"/>
            <w:vAlign w:val="center"/>
          </w:tcPr>
          <w:p w14:paraId="232C3FD3">
            <w:pPr>
              <w:spacing w:line="360" w:lineRule="exact"/>
              <w:jc w:val="center"/>
              <w:rPr>
                <w:rFonts w:hint="eastAsia" w:ascii="宋体" w:hAnsi="宋体" w:eastAsia="宋体" w:cs="宋体"/>
                <w:b/>
                <w:sz w:val="24"/>
                <w:szCs w:val="24"/>
              </w:rPr>
            </w:pPr>
            <w:r>
              <w:rPr>
                <w:rFonts w:hint="eastAsia" w:ascii="宋体" w:hAnsi="宋体" w:eastAsia="宋体" w:cs="宋体"/>
                <w:sz w:val="24"/>
                <w:szCs w:val="24"/>
              </w:rPr>
              <w:t>……</w:t>
            </w:r>
          </w:p>
        </w:tc>
      </w:tr>
      <w:tr w14:paraId="0FFE6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364E4E66">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790" w:type="dxa"/>
            <w:gridSpan w:val="2"/>
            <w:noWrap w:val="0"/>
            <w:vAlign w:val="center"/>
          </w:tcPr>
          <w:p w14:paraId="7D763F73">
            <w:pPr>
              <w:spacing w:line="360" w:lineRule="exact"/>
              <w:jc w:val="left"/>
              <w:rPr>
                <w:rFonts w:hint="eastAsia" w:ascii="宋体" w:hAnsi="宋体" w:eastAsia="宋体" w:cs="宋体"/>
                <w:sz w:val="24"/>
                <w:szCs w:val="24"/>
              </w:rPr>
            </w:pPr>
            <w:r>
              <w:rPr>
                <w:rFonts w:hint="eastAsia" w:ascii="宋体" w:hAnsi="宋体" w:eastAsia="宋体" w:cs="宋体"/>
                <w:sz w:val="24"/>
                <w:szCs w:val="24"/>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c>
          <w:tcPr>
            <w:tcW w:w="1033" w:type="pct"/>
            <w:gridSpan w:val="2"/>
            <w:noWrap w:val="0"/>
            <w:vAlign w:val="center"/>
          </w:tcPr>
          <w:p w14:paraId="6E48633E">
            <w:pPr>
              <w:spacing w:line="360" w:lineRule="exact"/>
              <w:jc w:val="center"/>
              <w:rPr>
                <w:rFonts w:hint="eastAsia" w:ascii="宋体" w:hAnsi="宋体" w:eastAsia="宋体" w:cs="宋体"/>
                <w:b/>
                <w:sz w:val="24"/>
                <w:szCs w:val="24"/>
              </w:rPr>
            </w:pPr>
          </w:p>
        </w:tc>
      </w:tr>
      <w:tr w14:paraId="4AC87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155FC61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6790" w:type="dxa"/>
            <w:gridSpan w:val="2"/>
            <w:noWrap w:val="0"/>
            <w:vAlign w:val="center"/>
          </w:tcPr>
          <w:p w14:paraId="24A8346E">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投标报价有严重缺漏项目</w:t>
            </w:r>
          </w:p>
        </w:tc>
        <w:tc>
          <w:tcPr>
            <w:tcW w:w="1033" w:type="pct"/>
            <w:gridSpan w:val="2"/>
            <w:noWrap w:val="0"/>
            <w:vAlign w:val="center"/>
          </w:tcPr>
          <w:p w14:paraId="62D467E8">
            <w:pPr>
              <w:spacing w:line="360" w:lineRule="exact"/>
              <w:jc w:val="center"/>
              <w:rPr>
                <w:rFonts w:hint="eastAsia" w:ascii="宋体" w:hAnsi="宋体" w:eastAsia="宋体" w:cs="宋体"/>
                <w:b/>
                <w:sz w:val="24"/>
                <w:szCs w:val="24"/>
              </w:rPr>
            </w:pPr>
          </w:p>
        </w:tc>
      </w:tr>
      <w:tr w14:paraId="62BE5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75064CBF">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6790" w:type="dxa"/>
            <w:gridSpan w:val="2"/>
            <w:noWrap w:val="0"/>
            <w:vAlign w:val="center"/>
          </w:tcPr>
          <w:p w14:paraId="6278A3DE">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投标文件载明的服务期低于采购文件规定的期限</w:t>
            </w:r>
          </w:p>
        </w:tc>
        <w:tc>
          <w:tcPr>
            <w:tcW w:w="1033" w:type="pct"/>
            <w:gridSpan w:val="2"/>
            <w:noWrap w:val="0"/>
            <w:vAlign w:val="center"/>
          </w:tcPr>
          <w:p w14:paraId="5B198A2C">
            <w:pPr>
              <w:spacing w:line="360" w:lineRule="exact"/>
              <w:jc w:val="center"/>
              <w:rPr>
                <w:rFonts w:hint="eastAsia" w:ascii="宋体" w:hAnsi="宋体" w:eastAsia="宋体" w:cs="宋体"/>
                <w:sz w:val="24"/>
                <w:szCs w:val="24"/>
              </w:rPr>
            </w:pPr>
          </w:p>
        </w:tc>
      </w:tr>
      <w:tr w14:paraId="4247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7A8DF872">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6790" w:type="dxa"/>
            <w:gridSpan w:val="2"/>
            <w:noWrap w:val="0"/>
            <w:vAlign w:val="center"/>
          </w:tcPr>
          <w:p w14:paraId="14289A23">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投标文件载明的免费保修期低于采购文件规定的期限</w:t>
            </w:r>
          </w:p>
        </w:tc>
        <w:tc>
          <w:tcPr>
            <w:tcW w:w="1033" w:type="pct"/>
            <w:gridSpan w:val="2"/>
            <w:noWrap w:val="0"/>
            <w:vAlign w:val="center"/>
          </w:tcPr>
          <w:p w14:paraId="391E182D">
            <w:pPr>
              <w:spacing w:line="360" w:lineRule="exact"/>
              <w:jc w:val="center"/>
              <w:rPr>
                <w:rFonts w:hint="eastAsia" w:ascii="宋体" w:hAnsi="宋体" w:eastAsia="宋体" w:cs="宋体"/>
                <w:b/>
                <w:sz w:val="24"/>
                <w:szCs w:val="24"/>
              </w:rPr>
            </w:pPr>
          </w:p>
        </w:tc>
      </w:tr>
      <w:tr w14:paraId="6BB61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002CB4B3">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6790" w:type="dxa"/>
            <w:gridSpan w:val="2"/>
            <w:noWrap w:val="0"/>
            <w:vAlign w:val="center"/>
          </w:tcPr>
          <w:p w14:paraId="07BD6148">
            <w:pPr>
              <w:spacing w:line="360" w:lineRule="exact"/>
              <w:jc w:val="left"/>
              <w:rPr>
                <w:rFonts w:hint="eastAsia" w:ascii="宋体" w:hAnsi="宋体" w:eastAsia="宋体" w:cs="宋体"/>
                <w:sz w:val="24"/>
                <w:szCs w:val="24"/>
              </w:rPr>
            </w:pPr>
            <w:r>
              <w:rPr>
                <w:rFonts w:hint="eastAsia" w:ascii="宋体" w:hAnsi="宋体" w:eastAsia="宋体" w:cs="宋体"/>
                <w:sz w:val="24"/>
                <w:szCs w:val="24"/>
              </w:rPr>
              <w:t>所投产品、工程、服务在质量、技术、方案等方面没有实质性满足采购文件要求</w:t>
            </w:r>
          </w:p>
        </w:tc>
        <w:tc>
          <w:tcPr>
            <w:tcW w:w="1033" w:type="pct"/>
            <w:gridSpan w:val="2"/>
            <w:noWrap w:val="0"/>
            <w:vAlign w:val="center"/>
          </w:tcPr>
          <w:p w14:paraId="4E40CC43">
            <w:pPr>
              <w:spacing w:line="360" w:lineRule="exact"/>
              <w:jc w:val="center"/>
              <w:rPr>
                <w:rFonts w:hint="eastAsia" w:ascii="宋体" w:hAnsi="宋体" w:eastAsia="宋体" w:cs="宋体"/>
                <w:b/>
                <w:sz w:val="24"/>
                <w:szCs w:val="24"/>
              </w:rPr>
            </w:pPr>
          </w:p>
        </w:tc>
      </w:tr>
      <w:tr w14:paraId="1CDF8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3E6795F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6790" w:type="dxa"/>
            <w:gridSpan w:val="2"/>
            <w:noWrap w:val="0"/>
            <w:vAlign w:val="center"/>
          </w:tcPr>
          <w:p w14:paraId="43CC21DD">
            <w:pPr>
              <w:spacing w:line="360" w:lineRule="exact"/>
              <w:jc w:val="left"/>
              <w:rPr>
                <w:rFonts w:hint="eastAsia" w:ascii="宋体" w:hAnsi="宋体" w:eastAsia="宋体" w:cs="宋体"/>
                <w:sz w:val="24"/>
                <w:szCs w:val="24"/>
              </w:rPr>
            </w:pPr>
            <w:r>
              <w:rPr>
                <w:rFonts w:hint="eastAsia" w:ascii="宋体" w:hAnsi="宋体" w:eastAsia="宋体" w:cs="宋体"/>
                <w:sz w:val="24"/>
                <w:szCs w:val="24"/>
              </w:rPr>
              <w:t>未按采购文件提供《投标函》；未按采购文件对投标文件组成的要求提供投标文件的（投标文件组成不完整）；投标文件的数量、制作、密封、标记、签字盖章不符合采购文件要求；投标文件无法定代表人有效授权的</w:t>
            </w:r>
          </w:p>
        </w:tc>
        <w:tc>
          <w:tcPr>
            <w:tcW w:w="1033" w:type="pct"/>
            <w:gridSpan w:val="2"/>
            <w:noWrap w:val="0"/>
            <w:vAlign w:val="center"/>
          </w:tcPr>
          <w:p w14:paraId="6845E807">
            <w:pPr>
              <w:spacing w:line="360" w:lineRule="exact"/>
              <w:jc w:val="center"/>
              <w:rPr>
                <w:rFonts w:hint="eastAsia" w:ascii="宋体" w:hAnsi="宋体" w:eastAsia="宋体" w:cs="宋体"/>
                <w:b/>
                <w:sz w:val="24"/>
                <w:szCs w:val="24"/>
              </w:rPr>
            </w:pPr>
          </w:p>
        </w:tc>
      </w:tr>
      <w:tr w14:paraId="34FC6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7" w:type="pct"/>
            <w:tcBorders>
              <w:bottom w:val="single" w:color="auto" w:sz="4" w:space="0"/>
            </w:tcBorders>
            <w:noWrap w:val="0"/>
            <w:vAlign w:val="center"/>
          </w:tcPr>
          <w:p w14:paraId="00E34FB4">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6790" w:type="dxa"/>
            <w:gridSpan w:val="2"/>
            <w:tcBorders>
              <w:bottom w:val="single" w:color="auto" w:sz="4" w:space="0"/>
            </w:tcBorders>
            <w:noWrap w:val="0"/>
            <w:vAlign w:val="center"/>
          </w:tcPr>
          <w:p w14:paraId="3FAA148D">
            <w:pPr>
              <w:spacing w:line="360" w:lineRule="exact"/>
              <w:jc w:val="left"/>
              <w:rPr>
                <w:rFonts w:hint="eastAsia" w:ascii="宋体" w:hAnsi="宋体" w:eastAsia="宋体" w:cs="宋体"/>
                <w:sz w:val="24"/>
                <w:szCs w:val="24"/>
              </w:rPr>
            </w:pPr>
            <w:r>
              <w:rPr>
                <w:rFonts w:hint="eastAsia" w:ascii="宋体" w:hAnsi="宋体" w:eastAsia="宋体" w:cs="宋体"/>
                <w:sz w:val="24"/>
                <w:szCs w:val="24"/>
              </w:rPr>
              <w:t>未提供投标文件电子文档或者有病毒</w:t>
            </w:r>
          </w:p>
        </w:tc>
        <w:tc>
          <w:tcPr>
            <w:tcW w:w="1033" w:type="pct"/>
            <w:gridSpan w:val="2"/>
            <w:tcBorders>
              <w:bottom w:val="single" w:color="auto" w:sz="4" w:space="0"/>
            </w:tcBorders>
            <w:noWrap w:val="0"/>
            <w:vAlign w:val="center"/>
          </w:tcPr>
          <w:p w14:paraId="11791AD3">
            <w:pPr>
              <w:spacing w:line="360" w:lineRule="exact"/>
              <w:jc w:val="center"/>
              <w:rPr>
                <w:rFonts w:hint="eastAsia" w:ascii="宋体" w:hAnsi="宋体" w:eastAsia="宋体" w:cs="宋体"/>
                <w:b/>
                <w:sz w:val="24"/>
                <w:szCs w:val="24"/>
              </w:rPr>
            </w:pPr>
          </w:p>
        </w:tc>
      </w:tr>
      <w:tr w14:paraId="6B46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7" w:type="pct"/>
            <w:tcBorders>
              <w:top w:val="single" w:color="auto" w:sz="4" w:space="0"/>
              <w:left w:val="single" w:color="auto" w:sz="4" w:space="0"/>
              <w:bottom w:val="single" w:color="auto" w:sz="4" w:space="0"/>
              <w:right w:val="single" w:color="auto" w:sz="4" w:space="0"/>
            </w:tcBorders>
            <w:noWrap w:val="0"/>
            <w:vAlign w:val="center"/>
          </w:tcPr>
          <w:p w14:paraId="19159715">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6790" w:type="dxa"/>
            <w:gridSpan w:val="2"/>
            <w:tcBorders>
              <w:top w:val="single" w:color="auto" w:sz="4" w:space="0"/>
              <w:left w:val="single" w:color="auto" w:sz="4" w:space="0"/>
              <w:bottom w:val="single" w:color="auto" w:sz="4" w:space="0"/>
              <w:right w:val="single" w:color="auto" w:sz="4" w:space="0"/>
            </w:tcBorders>
            <w:noWrap w:val="0"/>
            <w:vAlign w:val="center"/>
          </w:tcPr>
          <w:p w14:paraId="7DEC7ACD">
            <w:pPr>
              <w:spacing w:line="360" w:lineRule="exact"/>
              <w:jc w:val="left"/>
              <w:rPr>
                <w:rFonts w:hint="eastAsia" w:ascii="宋体" w:hAnsi="宋体" w:eastAsia="宋体" w:cs="宋体"/>
                <w:sz w:val="24"/>
                <w:szCs w:val="24"/>
              </w:rPr>
            </w:pPr>
            <w:r>
              <w:rPr>
                <w:rFonts w:hint="eastAsia" w:ascii="宋体" w:hAnsi="宋体" w:eastAsia="宋体" w:cs="宋体"/>
                <w:sz w:val="24"/>
                <w:szCs w:val="24"/>
              </w:rPr>
              <w:t>法律、法规规定的其他情形</w:t>
            </w:r>
          </w:p>
        </w:tc>
        <w:tc>
          <w:tcPr>
            <w:tcW w:w="1033" w:type="pct"/>
            <w:gridSpan w:val="2"/>
            <w:tcBorders>
              <w:top w:val="single" w:color="auto" w:sz="4" w:space="0"/>
              <w:left w:val="single" w:color="auto" w:sz="4" w:space="0"/>
              <w:bottom w:val="single" w:color="auto" w:sz="4" w:space="0"/>
              <w:right w:val="single" w:color="auto" w:sz="4" w:space="0"/>
            </w:tcBorders>
            <w:noWrap w:val="0"/>
            <w:vAlign w:val="center"/>
          </w:tcPr>
          <w:p w14:paraId="5581545C">
            <w:pPr>
              <w:spacing w:line="360" w:lineRule="exact"/>
              <w:jc w:val="center"/>
              <w:rPr>
                <w:rFonts w:hint="eastAsia" w:ascii="宋体" w:hAnsi="宋体" w:eastAsia="宋体" w:cs="宋体"/>
                <w:sz w:val="24"/>
                <w:szCs w:val="24"/>
              </w:rPr>
            </w:pPr>
          </w:p>
        </w:tc>
      </w:tr>
      <w:tr w14:paraId="033B0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000" w:type="pct"/>
            <w:gridSpan w:val="5"/>
            <w:tcBorders>
              <w:top w:val="single" w:color="auto" w:sz="4" w:space="0"/>
            </w:tcBorders>
            <w:noWrap w:val="0"/>
            <w:vAlign w:val="center"/>
          </w:tcPr>
          <w:p w14:paraId="10627284">
            <w:pPr>
              <w:spacing w:line="360" w:lineRule="exact"/>
              <w:jc w:val="center"/>
              <w:rPr>
                <w:rFonts w:hint="eastAsia" w:ascii="宋体" w:hAnsi="宋体" w:cs="宋体"/>
                <w:b/>
                <w:sz w:val="24"/>
                <w:szCs w:val="24"/>
              </w:rPr>
            </w:pPr>
            <w:r>
              <w:rPr>
                <w:rFonts w:hint="eastAsia" w:ascii="宋体" w:hAnsi="宋体" w:cs="宋体"/>
                <w:b/>
                <w:sz w:val="24"/>
                <w:szCs w:val="24"/>
              </w:rPr>
              <w:t>三、评分指引</w:t>
            </w:r>
          </w:p>
        </w:tc>
      </w:tr>
      <w:tr w14:paraId="3F2A1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tcBorders>
              <w:bottom w:val="single" w:color="auto" w:sz="4" w:space="0"/>
            </w:tcBorders>
            <w:noWrap w:val="0"/>
            <w:vAlign w:val="center"/>
          </w:tcPr>
          <w:p w14:paraId="3EC7157B">
            <w:pPr>
              <w:spacing w:line="360" w:lineRule="exact"/>
              <w:jc w:val="center"/>
              <w:rPr>
                <w:rFonts w:hint="eastAsia" w:ascii="宋体" w:hAnsi="宋体" w:cs="宋体"/>
                <w:b/>
                <w:sz w:val="24"/>
                <w:szCs w:val="24"/>
              </w:rPr>
            </w:pPr>
            <w:r>
              <w:rPr>
                <w:rFonts w:hint="eastAsia" w:ascii="宋体" w:hAnsi="宋体" w:cs="宋体"/>
                <w:b/>
                <w:sz w:val="24"/>
                <w:szCs w:val="24"/>
              </w:rPr>
              <w:t>评分类别</w:t>
            </w:r>
          </w:p>
        </w:tc>
        <w:tc>
          <w:tcPr>
            <w:tcW w:w="3548" w:type="pct"/>
            <w:gridSpan w:val="2"/>
            <w:tcBorders>
              <w:bottom w:val="single" w:color="auto" w:sz="4" w:space="0"/>
            </w:tcBorders>
            <w:noWrap w:val="0"/>
            <w:vAlign w:val="center"/>
          </w:tcPr>
          <w:p w14:paraId="7E70A7D7">
            <w:pPr>
              <w:spacing w:line="360" w:lineRule="exact"/>
              <w:jc w:val="center"/>
              <w:rPr>
                <w:rFonts w:hint="eastAsia" w:ascii="宋体" w:hAnsi="宋体" w:cs="宋体"/>
                <w:b/>
                <w:sz w:val="24"/>
                <w:szCs w:val="24"/>
              </w:rPr>
            </w:pPr>
            <w:r>
              <w:rPr>
                <w:rFonts w:hint="eastAsia" w:ascii="宋体" w:hAnsi="宋体" w:cs="宋体"/>
                <w:b/>
                <w:sz w:val="24"/>
                <w:szCs w:val="24"/>
              </w:rPr>
              <w:t>评分项目</w:t>
            </w:r>
          </w:p>
        </w:tc>
        <w:tc>
          <w:tcPr>
            <w:tcW w:w="527" w:type="pct"/>
            <w:tcBorders>
              <w:bottom w:val="single" w:color="auto" w:sz="4" w:space="0"/>
            </w:tcBorders>
            <w:noWrap w:val="0"/>
            <w:vAlign w:val="center"/>
          </w:tcPr>
          <w:p w14:paraId="1B83C0BB">
            <w:pPr>
              <w:spacing w:line="360" w:lineRule="exact"/>
              <w:jc w:val="center"/>
              <w:rPr>
                <w:rFonts w:hint="eastAsia" w:ascii="宋体" w:hAnsi="宋体" w:cs="宋体"/>
                <w:b/>
                <w:sz w:val="24"/>
                <w:szCs w:val="24"/>
              </w:rPr>
            </w:pPr>
            <w:r>
              <w:rPr>
                <w:rFonts w:hint="eastAsia" w:ascii="宋体" w:hAnsi="宋体" w:cs="宋体"/>
                <w:b/>
                <w:sz w:val="24"/>
                <w:szCs w:val="24"/>
              </w:rPr>
              <w:t>对应章节</w:t>
            </w:r>
          </w:p>
        </w:tc>
        <w:tc>
          <w:tcPr>
            <w:tcW w:w="506" w:type="pct"/>
            <w:tcBorders>
              <w:bottom w:val="single" w:color="auto" w:sz="4" w:space="0"/>
            </w:tcBorders>
            <w:noWrap w:val="0"/>
            <w:vAlign w:val="center"/>
          </w:tcPr>
          <w:p w14:paraId="401DB42B">
            <w:pPr>
              <w:spacing w:line="360" w:lineRule="exact"/>
              <w:jc w:val="center"/>
              <w:rPr>
                <w:rFonts w:hint="eastAsia" w:ascii="宋体" w:hAnsi="宋体" w:cs="宋体"/>
                <w:b/>
                <w:sz w:val="24"/>
                <w:szCs w:val="24"/>
              </w:rPr>
            </w:pPr>
            <w:r>
              <w:rPr>
                <w:rFonts w:hint="eastAsia" w:ascii="宋体" w:hAnsi="宋体" w:cs="宋体"/>
                <w:b/>
                <w:sz w:val="24"/>
                <w:szCs w:val="24"/>
              </w:rPr>
              <w:t>起止页码</w:t>
            </w:r>
          </w:p>
        </w:tc>
      </w:tr>
      <w:tr w14:paraId="0467D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restart"/>
            <w:tcBorders>
              <w:top w:val="single" w:color="auto" w:sz="4" w:space="0"/>
              <w:bottom w:val="single" w:color="auto" w:sz="4" w:space="0"/>
            </w:tcBorders>
            <w:noWrap w:val="0"/>
            <w:vAlign w:val="center"/>
          </w:tcPr>
          <w:p w14:paraId="76CFC7A3">
            <w:pPr>
              <w:spacing w:line="360" w:lineRule="exact"/>
              <w:jc w:val="center"/>
              <w:rPr>
                <w:rFonts w:hint="eastAsia" w:ascii="宋体" w:hAnsi="宋体" w:cs="宋体"/>
                <w:b/>
                <w:sz w:val="24"/>
                <w:szCs w:val="24"/>
              </w:rPr>
            </w:pPr>
            <w:r>
              <w:rPr>
                <w:rFonts w:hint="eastAsia" w:ascii="宋体" w:hAnsi="宋体" w:cs="宋体"/>
                <w:b/>
                <w:sz w:val="24"/>
                <w:szCs w:val="24"/>
              </w:rPr>
              <w:t>技术部分</w:t>
            </w:r>
          </w:p>
        </w:tc>
        <w:tc>
          <w:tcPr>
            <w:tcW w:w="3548" w:type="pct"/>
            <w:gridSpan w:val="2"/>
            <w:tcBorders>
              <w:top w:val="single" w:color="auto" w:sz="4" w:space="0"/>
              <w:bottom w:val="single" w:color="auto" w:sz="4" w:space="0"/>
            </w:tcBorders>
            <w:noWrap w:val="0"/>
            <w:vAlign w:val="top"/>
          </w:tcPr>
          <w:p w14:paraId="35A8FBC9">
            <w:pPr>
              <w:spacing w:line="360" w:lineRule="exact"/>
              <w:jc w:val="center"/>
              <w:rPr>
                <w:rFonts w:hint="eastAsia" w:ascii="宋体" w:hAnsi="宋体" w:cs="宋体"/>
                <w:sz w:val="24"/>
                <w:szCs w:val="24"/>
              </w:rPr>
            </w:pPr>
            <w:r>
              <w:rPr>
                <w:rFonts w:hint="eastAsia" w:ascii="宋体" w:hAnsi="宋体" w:cs="宋体"/>
                <w:sz w:val="24"/>
                <w:szCs w:val="24"/>
              </w:rPr>
              <w:t>（请根据项目评分表内容调整）</w:t>
            </w:r>
          </w:p>
        </w:tc>
        <w:tc>
          <w:tcPr>
            <w:tcW w:w="527" w:type="pct"/>
            <w:tcBorders>
              <w:top w:val="single" w:color="auto" w:sz="4" w:space="0"/>
              <w:bottom w:val="single" w:color="auto" w:sz="4" w:space="0"/>
            </w:tcBorders>
            <w:noWrap w:val="0"/>
            <w:vAlign w:val="top"/>
          </w:tcPr>
          <w:p w14:paraId="1DB092FC">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154BB664">
            <w:pPr>
              <w:spacing w:line="360" w:lineRule="exact"/>
              <w:jc w:val="center"/>
              <w:rPr>
                <w:rFonts w:hint="eastAsia" w:ascii="宋体" w:hAnsi="宋体" w:cs="宋体"/>
                <w:b/>
                <w:sz w:val="24"/>
                <w:szCs w:val="24"/>
              </w:rPr>
            </w:pPr>
          </w:p>
        </w:tc>
      </w:tr>
      <w:tr w14:paraId="7EAD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noWrap w:val="0"/>
            <w:vAlign w:val="center"/>
          </w:tcPr>
          <w:p w14:paraId="086D4661">
            <w:pPr>
              <w:spacing w:line="360" w:lineRule="exact"/>
              <w:jc w:val="center"/>
              <w:rPr>
                <w:rFonts w:hint="eastAsia" w:ascii="宋体" w:hAnsi="宋体" w:cs="宋体"/>
                <w:sz w:val="24"/>
                <w:szCs w:val="24"/>
              </w:rPr>
            </w:pPr>
          </w:p>
          <w:p w14:paraId="16A404C9">
            <w:pPr>
              <w:pStyle w:val="32"/>
              <w:spacing w:line="360" w:lineRule="exact"/>
              <w:rPr>
                <w:rFonts w:hint="eastAsia" w:ascii="宋体" w:hAnsi="宋体" w:cs="宋体"/>
                <w:sz w:val="24"/>
                <w:szCs w:val="24"/>
              </w:rPr>
            </w:pPr>
          </w:p>
          <w:p w14:paraId="29DC8A59">
            <w:pPr>
              <w:spacing w:line="360" w:lineRule="exact"/>
              <w:rPr>
                <w:rFonts w:hint="eastAsia" w:ascii="宋体" w:hAnsi="宋体" w:cs="宋体"/>
                <w:sz w:val="24"/>
                <w:szCs w:val="24"/>
              </w:rPr>
            </w:pPr>
          </w:p>
        </w:tc>
        <w:tc>
          <w:tcPr>
            <w:tcW w:w="3548" w:type="pct"/>
            <w:gridSpan w:val="2"/>
            <w:tcBorders>
              <w:top w:val="single" w:color="auto" w:sz="4" w:space="0"/>
              <w:bottom w:val="single" w:color="auto" w:sz="4" w:space="0"/>
            </w:tcBorders>
            <w:noWrap w:val="0"/>
            <w:vAlign w:val="top"/>
          </w:tcPr>
          <w:p w14:paraId="7C13D49B">
            <w:pPr>
              <w:spacing w:line="360" w:lineRule="exact"/>
              <w:jc w:val="center"/>
              <w:rPr>
                <w:rFonts w:hint="eastAsia" w:ascii="宋体" w:hAnsi="宋体" w:cs="宋体"/>
                <w:sz w:val="24"/>
                <w:szCs w:val="24"/>
              </w:rPr>
            </w:pPr>
            <w:r>
              <w:rPr>
                <w:rFonts w:hint="eastAsia" w:ascii="宋体" w:hAnsi="宋体" w:cs="宋体"/>
                <w:sz w:val="24"/>
                <w:szCs w:val="24"/>
              </w:rPr>
              <w:t>示例：实施方案</w:t>
            </w:r>
          </w:p>
        </w:tc>
        <w:tc>
          <w:tcPr>
            <w:tcW w:w="527" w:type="pct"/>
            <w:tcBorders>
              <w:top w:val="single" w:color="auto" w:sz="4" w:space="0"/>
              <w:bottom w:val="single" w:color="auto" w:sz="4" w:space="0"/>
            </w:tcBorders>
            <w:noWrap w:val="0"/>
            <w:vAlign w:val="top"/>
          </w:tcPr>
          <w:p w14:paraId="016DF515">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32CA4332">
            <w:pPr>
              <w:spacing w:line="360" w:lineRule="exact"/>
              <w:jc w:val="center"/>
              <w:rPr>
                <w:rFonts w:hint="eastAsia" w:ascii="宋体" w:hAnsi="宋体" w:cs="宋体"/>
                <w:b/>
                <w:sz w:val="24"/>
                <w:szCs w:val="24"/>
              </w:rPr>
            </w:pPr>
          </w:p>
        </w:tc>
      </w:tr>
      <w:tr w14:paraId="65222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noWrap w:val="0"/>
            <w:vAlign w:val="center"/>
          </w:tcPr>
          <w:p w14:paraId="607DF061">
            <w:pPr>
              <w:spacing w:line="360" w:lineRule="exact"/>
              <w:rPr>
                <w:rFonts w:hint="eastAsia" w:ascii="宋体" w:hAnsi="宋体" w:cs="宋体"/>
                <w:sz w:val="24"/>
                <w:szCs w:val="24"/>
              </w:rPr>
            </w:pPr>
          </w:p>
          <w:p w14:paraId="143A1114">
            <w:pPr>
              <w:pStyle w:val="32"/>
              <w:spacing w:line="360" w:lineRule="exact"/>
              <w:rPr>
                <w:rFonts w:hint="eastAsia" w:ascii="宋体" w:hAnsi="宋体" w:cs="宋体"/>
                <w:sz w:val="24"/>
                <w:szCs w:val="24"/>
              </w:rPr>
            </w:pPr>
          </w:p>
          <w:p w14:paraId="198FD1C2">
            <w:pPr>
              <w:spacing w:line="360" w:lineRule="exact"/>
              <w:rPr>
                <w:rFonts w:hint="eastAsia" w:ascii="宋体" w:hAnsi="宋体" w:cs="宋体"/>
                <w:sz w:val="24"/>
                <w:szCs w:val="24"/>
              </w:rPr>
            </w:pPr>
          </w:p>
        </w:tc>
        <w:tc>
          <w:tcPr>
            <w:tcW w:w="3548" w:type="pct"/>
            <w:gridSpan w:val="2"/>
            <w:tcBorders>
              <w:top w:val="single" w:color="auto" w:sz="4" w:space="0"/>
              <w:bottom w:val="single" w:color="auto" w:sz="4" w:space="0"/>
            </w:tcBorders>
            <w:noWrap w:val="0"/>
            <w:vAlign w:val="top"/>
          </w:tcPr>
          <w:p w14:paraId="1F663B07">
            <w:pPr>
              <w:spacing w:line="360" w:lineRule="exact"/>
              <w:jc w:val="center"/>
              <w:rPr>
                <w:rFonts w:hint="eastAsia" w:ascii="宋体" w:hAnsi="宋体" w:cs="宋体"/>
                <w:sz w:val="24"/>
                <w:szCs w:val="24"/>
              </w:rPr>
            </w:pPr>
          </w:p>
        </w:tc>
        <w:tc>
          <w:tcPr>
            <w:tcW w:w="527" w:type="pct"/>
            <w:tcBorders>
              <w:top w:val="single" w:color="auto" w:sz="4" w:space="0"/>
              <w:bottom w:val="single" w:color="auto" w:sz="4" w:space="0"/>
            </w:tcBorders>
            <w:noWrap w:val="0"/>
            <w:vAlign w:val="top"/>
          </w:tcPr>
          <w:p w14:paraId="3DF75DEE">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3EF8E46C">
            <w:pPr>
              <w:spacing w:line="360" w:lineRule="exact"/>
              <w:jc w:val="center"/>
              <w:rPr>
                <w:rFonts w:hint="eastAsia" w:ascii="宋体" w:hAnsi="宋体" w:cs="宋体"/>
                <w:b/>
                <w:sz w:val="24"/>
                <w:szCs w:val="24"/>
              </w:rPr>
            </w:pPr>
          </w:p>
        </w:tc>
      </w:tr>
      <w:tr w14:paraId="79CD7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noWrap w:val="0"/>
            <w:vAlign w:val="center"/>
          </w:tcPr>
          <w:p w14:paraId="5C208EC2">
            <w:pPr>
              <w:spacing w:line="360" w:lineRule="exact"/>
              <w:jc w:val="center"/>
              <w:rPr>
                <w:rFonts w:hint="eastAsia" w:ascii="宋体" w:hAnsi="宋体" w:cs="宋体"/>
                <w:b/>
                <w:sz w:val="24"/>
                <w:szCs w:val="24"/>
              </w:rPr>
            </w:pPr>
          </w:p>
        </w:tc>
        <w:tc>
          <w:tcPr>
            <w:tcW w:w="3548" w:type="pct"/>
            <w:gridSpan w:val="2"/>
            <w:tcBorders>
              <w:top w:val="single" w:color="auto" w:sz="4" w:space="0"/>
              <w:bottom w:val="single" w:color="auto" w:sz="4" w:space="0"/>
            </w:tcBorders>
            <w:noWrap w:val="0"/>
            <w:vAlign w:val="top"/>
          </w:tcPr>
          <w:p w14:paraId="19EB8206">
            <w:pPr>
              <w:spacing w:line="360" w:lineRule="exact"/>
              <w:jc w:val="center"/>
              <w:rPr>
                <w:rFonts w:hint="eastAsia" w:ascii="宋体" w:hAnsi="宋体" w:cs="宋体"/>
                <w:sz w:val="24"/>
                <w:szCs w:val="24"/>
              </w:rPr>
            </w:pPr>
          </w:p>
        </w:tc>
        <w:tc>
          <w:tcPr>
            <w:tcW w:w="527" w:type="pct"/>
            <w:tcBorders>
              <w:top w:val="single" w:color="auto" w:sz="4" w:space="0"/>
              <w:bottom w:val="single" w:color="auto" w:sz="4" w:space="0"/>
            </w:tcBorders>
            <w:noWrap w:val="0"/>
            <w:vAlign w:val="top"/>
          </w:tcPr>
          <w:p w14:paraId="77CAE09D">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5E801FF2">
            <w:pPr>
              <w:spacing w:line="360" w:lineRule="exact"/>
              <w:jc w:val="center"/>
              <w:rPr>
                <w:rFonts w:hint="eastAsia" w:ascii="宋体" w:hAnsi="宋体" w:cs="宋体"/>
                <w:b/>
                <w:sz w:val="24"/>
                <w:szCs w:val="24"/>
              </w:rPr>
            </w:pPr>
          </w:p>
        </w:tc>
      </w:tr>
      <w:tr w14:paraId="08CB4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restart"/>
            <w:tcBorders>
              <w:top w:val="single" w:color="auto" w:sz="4" w:space="0"/>
              <w:bottom w:val="single" w:color="auto" w:sz="4" w:space="0"/>
            </w:tcBorders>
            <w:noWrap w:val="0"/>
            <w:vAlign w:val="center"/>
          </w:tcPr>
          <w:p w14:paraId="0B946FAF">
            <w:pPr>
              <w:spacing w:line="360" w:lineRule="exact"/>
              <w:jc w:val="center"/>
              <w:rPr>
                <w:rFonts w:hint="eastAsia" w:ascii="宋体" w:hAnsi="宋体" w:cs="宋体"/>
                <w:b/>
                <w:sz w:val="24"/>
                <w:szCs w:val="24"/>
              </w:rPr>
            </w:pPr>
            <w:r>
              <w:rPr>
                <w:rFonts w:hint="eastAsia" w:ascii="宋体" w:hAnsi="宋体" w:cs="宋体"/>
                <w:b/>
                <w:sz w:val="24"/>
                <w:szCs w:val="24"/>
              </w:rPr>
              <w:t>商务部分</w:t>
            </w:r>
          </w:p>
        </w:tc>
        <w:tc>
          <w:tcPr>
            <w:tcW w:w="3548" w:type="pct"/>
            <w:gridSpan w:val="2"/>
            <w:tcBorders>
              <w:top w:val="single" w:color="auto" w:sz="4" w:space="0"/>
              <w:bottom w:val="single" w:color="auto" w:sz="4" w:space="0"/>
            </w:tcBorders>
            <w:noWrap w:val="0"/>
            <w:vAlign w:val="top"/>
          </w:tcPr>
          <w:p w14:paraId="4E09194D">
            <w:pPr>
              <w:spacing w:line="360" w:lineRule="exact"/>
              <w:jc w:val="center"/>
              <w:rPr>
                <w:rFonts w:hint="eastAsia" w:ascii="宋体" w:hAnsi="宋体" w:cs="宋体"/>
                <w:b/>
                <w:sz w:val="24"/>
                <w:szCs w:val="24"/>
              </w:rPr>
            </w:pPr>
            <w:r>
              <w:rPr>
                <w:rFonts w:hint="eastAsia" w:ascii="宋体" w:hAnsi="宋体" w:cs="宋体"/>
                <w:sz w:val="24"/>
                <w:szCs w:val="24"/>
              </w:rPr>
              <w:t>（请根据项目评分表内容调整）</w:t>
            </w:r>
          </w:p>
        </w:tc>
        <w:tc>
          <w:tcPr>
            <w:tcW w:w="527" w:type="pct"/>
            <w:tcBorders>
              <w:top w:val="single" w:color="auto" w:sz="4" w:space="0"/>
              <w:bottom w:val="single" w:color="auto" w:sz="4" w:space="0"/>
            </w:tcBorders>
            <w:noWrap w:val="0"/>
            <w:vAlign w:val="top"/>
          </w:tcPr>
          <w:p w14:paraId="46561580">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6811EC72">
            <w:pPr>
              <w:spacing w:line="360" w:lineRule="exact"/>
              <w:jc w:val="center"/>
              <w:rPr>
                <w:rFonts w:hint="eastAsia" w:ascii="宋体" w:hAnsi="宋体" w:cs="宋体"/>
                <w:b/>
                <w:sz w:val="24"/>
                <w:szCs w:val="24"/>
              </w:rPr>
            </w:pPr>
          </w:p>
        </w:tc>
      </w:tr>
      <w:tr w14:paraId="45F7F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noWrap w:val="0"/>
            <w:vAlign w:val="center"/>
          </w:tcPr>
          <w:p w14:paraId="5090FAE8">
            <w:pPr>
              <w:spacing w:line="360" w:lineRule="exact"/>
              <w:jc w:val="center"/>
              <w:rPr>
                <w:rFonts w:hint="eastAsia" w:ascii="宋体" w:hAnsi="宋体" w:cs="宋体"/>
                <w:b/>
                <w:sz w:val="24"/>
                <w:szCs w:val="24"/>
              </w:rPr>
            </w:pPr>
          </w:p>
        </w:tc>
        <w:tc>
          <w:tcPr>
            <w:tcW w:w="3548" w:type="pct"/>
            <w:gridSpan w:val="2"/>
            <w:tcBorders>
              <w:top w:val="single" w:color="auto" w:sz="4" w:space="0"/>
              <w:bottom w:val="single" w:color="auto" w:sz="4" w:space="0"/>
            </w:tcBorders>
            <w:noWrap w:val="0"/>
            <w:vAlign w:val="top"/>
          </w:tcPr>
          <w:p w14:paraId="0938102B">
            <w:pPr>
              <w:spacing w:line="360" w:lineRule="exact"/>
              <w:jc w:val="center"/>
              <w:rPr>
                <w:rFonts w:hint="eastAsia" w:ascii="宋体" w:hAnsi="宋体" w:cs="宋体"/>
                <w:b/>
                <w:sz w:val="24"/>
                <w:szCs w:val="24"/>
              </w:rPr>
            </w:pPr>
            <w:r>
              <w:rPr>
                <w:rFonts w:hint="eastAsia" w:ascii="宋体" w:hAnsi="宋体" w:cs="宋体"/>
                <w:bCs/>
                <w:sz w:val="24"/>
                <w:szCs w:val="24"/>
              </w:rPr>
              <w:t>示例：类似业绩</w:t>
            </w:r>
          </w:p>
        </w:tc>
        <w:tc>
          <w:tcPr>
            <w:tcW w:w="527" w:type="pct"/>
            <w:tcBorders>
              <w:top w:val="single" w:color="auto" w:sz="4" w:space="0"/>
              <w:bottom w:val="single" w:color="auto" w:sz="4" w:space="0"/>
            </w:tcBorders>
            <w:noWrap w:val="0"/>
            <w:vAlign w:val="top"/>
          </w:tcPr>
          <w:p w14:paraId="1B9F0168">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439E6782">
            <w:pPr>
              <w:spacing w:line="360" w:lineRule="exact"/>
              <w:jc w:val="center"/>
              <w:rPr>
                <w:rFonts w:hint="eastAsia" w:ascii="宋体" w:hAnsi="宋体" w:cs="宋体"/>
                <w:b/>
                <w:sz w:val="24"/>
                <w:szCs w:val="24"/>
              </w:rPr>
            </w:pPr>
          </w:p>
        </w:tc>
      </w:tr>
      <w:tr w14:paraId="49791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noWrap w:val="0"/>
            <w:vAlign w:val="center"/>
          </w:tcPr>
          <w:p w14:paraId="15BF1443">
            <w:pPr>
              <w:spacing w:line="360" w:lineRule="exact"/>
              <w:jc w:val="center"/>
              <w:rPr>
                <w:rFonts w:hint="eastAsia" w:ascii="宋体" w:hAnsi="宋体" w:cs="宋体"/>
                <w:b/>
                <w:sz w:val="24"/>
                <w:szCs w:val="24"/>
              </w:rPr>
            </w:pPr>
          </w:p>
        </w:tc>
        <w:tc>
          <w:tcPr>
            <w:tcW w:w="3548" w:type="pct"/>
            <w:gridSpan w:val="2"/>
            <w:tcBorders>
              <w:top w:val="single" w:color="auto" w:sz="4" w:space="0"/>
              <w:bottom w:val="single" w:color="auto" w:sz="4" w:space="0"/>
            </w:tcBorders>
            <w:noWrap w:val="0"/>
            <w:vAlign w:val="top"/>
          </w:tcPr>
          <w:p w14:paraId="4712C59D">
            <w:pPr>
              <w:spacing w:line="360" w:lineRule="exact"/>
              <w:jc w:val="center"/>
              <w:rPr>
                <w:rFonts w:hint="eastAsia" w:ascii="宋体" w:hAnsi="宋体" w:cs="宋体"/>
                <w:b/>
                <w:sz w:val="24"/>
                <w:szCs w:val="24"/>
              </w:rPr>
            </w:pPr>
          </w:p>
        </w:tc>
        <w:tc>
          <w:tcPr>
            <w:tcW w:w="527" w:type="pct"/>
            <w:tcBorders>
              <w:top w:val="single" w:color="auto" w:sz="4" w:space="0"/>
              <w:bottom w:val="single" w:color="auto" w:sz="4" w:space="0"/>
            </w:tcBorders>
            <w:noWrap w:val="0"/>
            <w:vAlign w:val="top"/>
          </w:tcPr>
          <w:p w14:paraId="167F5A5E">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5175A70D">
            <w:pPr>
              <w:spacing w:line="360" w:lineRule="exact"/>
              <w:jc w:val="center"/>
              <w:rPr>
                <w:rFonts w:hint="eastAsia" w:ascii="宋体" w:hAnsi="宋体" w:cs="宋体"/>
                <w:b/>
                <w:sz w:val="24"/>
                <w:szCs w:val="24"/>
              </w:rPr>
            </w:pPr>
          </w:p>
        </w:tc>
      </w:tr>
      <w:tr w14:paraId="48B42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noWrap w:val="0"/>
            <w:vAlign w:val="center"/>
          </w:tcPr>
          <w:p w14:paraId="726B2736">
            <w:pPr>
              <w:spacing w:line="360" w:lineRule="exact"/>
              <w:jc w:val="center"/>
              <w:rPr>
                <w:rFonts w:hint="eastAsia" w:ascii="宋体" w:hAnsi="宋体" w:cs="宋体"/>
                <w:sz w:val="24"/>
                <w:szCs w:val="24"/>
              </w:rPr>
            </w:pPr>
          </w:p>
          <w:p w14:paraId="26C06D3F">
            <w:pPr>
              <w:pStyle w:val="32"/>
              <w:spacing w:line="360" w:lineRule="exact"/>
              <w:rPr>
                <w:rFonts w:hint="eastAsia" w:ascii="宋体" w:hAnsi="宋体" w:cs="宋体"/>
                <w:sz w:val="24"/>
                <w:szCs w:val="24"/>
              </w:rPr>
            </w:pPr>
          </w:p>
          <w:p w14:paraId="1A7E3C4F">
            <w:pPr>
              <w:spacing w:line="360" w:lineRule="exact"/>
              <w:rPr>
                <w:rFonts w:hint="eastAsia" w:ascii="宋体" w:hAnsi="宋体" w:cs="宋体"/>
                <w:sz w:val="24"/>
                <w:szCs w:val="24"/>
              </w:rPr>
            </w:pPr>
          </w:p>
        </w:tc>
        <w:tc>
          <w:tcPr>
            <w:tcW w:w="3548" w:type="pct"/>
            <w:gridSpan w:val="2"/>
            <w:tcBorders>
              <w:top w:val="single" w:color="auto" w:sz="4" w:space="0"/>
              <w:bottom w:val="single" w:color="auto" w:sz="4" w:space="0"/>
            </w:tcBorders>
            <w:noWrap w:val="0"/>
            <w:vAlign w:val="top"/>
          </w:tcPr>
          <w:p w14:paraId="54B270A5">
            <w:pPr>
              <w:spacing w:line="360" w:lineRule="exact"/>
              <w:jc w:val="center"/>
              <w:rPr>
                <w:rFonts w:hint="eastAsia" w:ascii="宋体" w:hAnsi="宋体" w:cs="宋体"/>
                <w:b/>
                <w:sz w:val="24"/>
                <w:szCs w:val="24"/>
              </w:rPr>
            </w:pPr>
          </w:p>
        </w:tc>
        <w:tc>
          <w:tcPr>
            <w:tcW w:w="527" w:type="pct"/>
            <w:tcBorders>
              <w:top w:val="single" w:color="auto" w:sz="4" w:space="0"/>
              <w:bottom w:val="single" w:color="auto" w:sz="4" w:space="0"/>
            </w:tcBorders>
            <w:noWrap w:val="0"/>
            <w:vAlign w:val="top"/>
          </w:tcPr>
          <w:p w14:paraId="1643BBDA">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25653D0D">
            <w:pPr>
              <w:spacing w:line="360" w:lineRule="exact"/>
              <w:jc w:val="center"/>
              <w:rPr>
                <w:rFonts w:hint="eastAsia" w:ascii="宋体" w:hAnsi="宋体" w:cs="宋体"/>
                <w:b/>
                <w:sz w:val="24"/>
                <w:szCs w:val="24"/>
              </w:rPr>
            </w:pPr>
          </w:p>
        </w:tc>
      </w:tr>
      <w:tr w14:paraId="27A11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tcBorders>
            <w:noWrap w:val="0"/>
            <w:vAlign w:val="center"/>
          </w:tcPr>
          <w:p w14:paraId="2D71E664">
            <w:pPr>
              <w:spacing w:line="360" w:lineRule="exact"/>
              <w:jc w:val="center"/>
              <w:rPr>
                <w:rFonts w:hint="eastAsia" w:ascii="宋体" w:hAnsi="宋体" w:cs="宋体"/>
                <w:b/>
                <w:sz w:val="24"/>
                <w:szCs w:val="24"/>
              </w:rPr>
            </w:pPr>
          </w:p>
        </w:tc>
        <w:tc>
          <w:tcPr>
            <w:tcW w:w="3548" w:type="pct"/>
            <w:gridSpan w:val="2"/>
            <w:tcBorders>
              <w:top w:val="single" w:color="auto" w:sz="4" w:space="0"/>
            </w:tcBorders>
            <w:noWrap w:val="0"/>
            <w:vAlign w:val="top"/>
          </w:tcPr>
          <w:p w14:paraId="77880D6E">
            <w:pPr>
              <w:spacing w:line="360" w:lineRule="exact"/>
              <w:jc w:val="center"/>
              <w:rPr>
                <w:rFonts w:hint="eastAsia" w:ascii="宋体" w:hAnsi="宋体" w:cs="宋体"/>
                <w:b/>
                <w:sz w:val="24"/>
                <w:szCs w:val="24"/>
              </w:rPr>
            </w:pPr>
          </w:p>
        </w:tc>
        <w:tc>
          <w:tcPr>
            <w:tcW w:w="527" w:type="pct"/>
            <w:tcBorders>
              <w:top w:val="single" w:color="auto" w:sz="4" w:space="0"/>
            </w:tcBorders>
            <w:noWrap w:val="0"/>
            <w:vAlign w:val="top"/>
          </w:tcPr>
          <w:p w14:paraId="657CA6AE">
            <w:pPr>
              <w:spacing w:line="360" w:lineRule="exact"/>
              <w:jc w:val="center"/>
              <w:rPr>
                <w:rFonts w:hint="eastAsia" w:ascii="宋体" w:hAnsi="宋体" w:cs="宋体"/>
                <w:b/>
                <w:sz w:val="24"/>
                <w:szCs w:val="24"/>
              </w:rPr>
            </w:pPr>
          </w:p>
        </w:tc>
        <w:tc>
          <w:tcPr>
            <w:tcW w:w="506" w:type="pct"/>
            <w:tcBorders>
              <w:top w:val="single" w:color="auto" w:sz="4" w:space="0"/>
            </w:tcBorders>
            <w:noWrap w:val="0"/>
            <w:vAlign w:val="top"/>
          </w:tcPr>
          <w:p w14:paraId="43C88C98">
            <w:pPr>
              <w:spacing w:line="360" w:lineRule="exact"/>
              <w:jc w:val="center"/>
              <w:rPr>
                <w:rFonts w:hint="eastAsia" w:ascii="宋体" w:hAnsi="宋体" w:cs="宋体"/>
                <w:b/>
                <w:sz w:val="24"/>
                <w:szCs w:val="24"/>
              </w:rPr>
            </w:pPr>
          </w:p>
        </w:tc>
      </w:tr>
    </w:tbl>
    <w:p w14:paraId="538F6DAC">
      <w:pPr>
        <w:tabs>
          <w:tab w:val="clear" w:pos="426"/>
        </w:tabs>
        <w:rPr>
          <w:rFonts w:hint="eastAsia"/>
          <w:szCs w:val="21"/>
          <w:highlight w:val="none"/>
        </w:rPr>
      </w:pPr>
    </w:p>
    <w:p w14:paraId="4EC0D482">
      <w:pPr>
        <w:tabs>
          <w:tab w:val="clear" w:pos="426"/>
        </w:tabs>
        <w:rPr>
          <w:rFonts w:hint="eastAsia"/>
          <w:highlight w:val="none"/>
        </w:rPr>
      </w:pPr>
      <w:r>
        <w:rPr>
          <w:rFonts w:hint="eastAsia"/>
          <w:szCs w:val="21"/>
          <w:highlight w:val="none"/>
        </w:rPr>
        <w:t>备注：对于“</w:t>
      </w:r>
      <w:r>
        <w:rPr>
          <w:rFonts w:hint="eastAsia"/>
          <w:b/>
          <w:highlight w:val="none"/>
        </w:rPr>
        <w:t>综合评分指引”</w:t>
      </w:r>
      <w:r>
        <w:rPr>
          <w:rFonts w:hint="eastAsia"/>
          <w:szCs w:val="21"/>
          <w:highlight w:val="none"/>
        </w:rPr>
        <w:t>请投标供应商按照</w:t>
      </w:r>
      <w:r>
        <w:rPr>
          <w:rFonts w:hint="eastAsia"/>
          <w:b/>
          <w:szCs w:val="21"/>
          <w:highlight w:val="none"/>
        </w:rPr>
        <w:t>评分细则表</w:t>
      </w:r>
      <w:r>
        <w:rPr>
          <w:rFonts w:hint="eastAsia"/>
          <w:szCs w:val="21"/>
          <w:highlight w:val="none"/>
        </w:rPr>
        <w:t>的评分要求，根据各评分项目以</w:t>
      </w:r>
      <w:r>
        <w:rPr>
          <w:rFonts w:hint="eastAsia"/>
          <w:b/>
          <w:szCs w:val="21"/>
          <w:highlight w:val="none"/>
        </w:rPr>
        <w:t>自上而下</w:t>
      </w:r>
      <w:r>
        <w:rPr>
          <w:rFonts w:hint="eastAsia"/>
          <w:szCs w:val="21"/>
          <w:highlight w:val="none"/>
        </w:rPr>
        <w:t>的顺序编制</w:t>
      </w:r>
      <w:r>
        <w:rPr>
          <w:rFonts w:hint="eastAsia"/>
          <w:highlight w:val="none"/>
        </w:rPr>
        <w:t>。因项目次序混乱而影响评标效率及评标结果者，投标供应商自负其责。</w:t>
      </w:r>
    </w:p>
    <w:p w14:paraId="076D7CD8">
      <w:pPr>
        <w:rPr>
          <w:rFonts w:hint="eastAsia"/>
          <w:highlight w:val="none"/>
        </w:rPr>
      </w:pPr>
      <w:r>
        <w:rPr>
          <w:rFonts w:hint="eastAsia"/>
          <w:highlight w:val="none"/>
        </w:rPr>
        <w:br w:type="page"/>
      </w:r>
    </w:p>
    <w:p w14:paraId="4F865CB2">
      <w:pPr>
        <w:pStyle w:val="5"/>
        <w:numPr>
          <w:ilvl w:val="0"/>
          <w:numId w:val="0"/>
        </w:numPr>
        <w:tabs>
          <w:tab w:val="left" w:pos="420"/>
          <w:tab w:val="clear" w:pos="426"/>
          <w:tab w:val="clear" w:pos="1680"/>
        </w:tabs>
        <w:ind w:left="0" w:leftChars="0" w:firstLine="0" w:firstLineChars="0"/>
        <w:jc w:val="left"/>
        <w:rPr>
          <w:highlight w:val="none"/>
        </w:rPr>
      </w:pPr>
      <w:bookmarkStart w:id="54" w:name="_Toc528170810"/>
      <w:bookmarkStart w:id="55" w:name="_Toc25308077"/>
      <w:bookmarkStart w:id="56" w:name="_Toc518464370"/>
      <w:bookmarkStart w:id="57" w:name="_Toc28864614"/>
      <w:bookmarkStart w:id="58" w:name="_Toc528675182"/>
      <w:bookmarkStart w:id="59" w:name="_Toc36822688"/>
      <w:r>
        <w:rPr>
          <w:rFonts w:hint="eastAsia" w:ascii="Arial" w:hAnsi="Arial" w:eastAsia="黑体" w:cs="Times New Roman"/>
          <w:b/>
          <w:bCs w:val="0"/>
          <w:kern w:val="2"/>
          <w:sz w:val="28"/>
          <w:szCs w:val="28"/>
          <w:lang w:val="en-US" w:eastAsia="zh-CN" w:bidi="ar-SA"/>
        </w:rPr>
        <w:t>一</w:t>
      </w:r>
      <w:r>
        <w:rPr>
          <w:rFonts w:hint="eastAsia"/>
          <w:highlight w:val="none"/>
        </w:rPr>
        <w:t>、投标函</w:t>
      </w:r>
      <w:bookmarkEnd w:id="54"/>
      <w:bookmarkEnd w:id="55"/>
      <w:bookmarkEnd w:id="56"/>
      <w:bookmarkEnd w:id="57"/>
      <w:bookmarkEnd w:id="58"/>
      <w:bookmarkEnd w:id="59"/>
    </w:p>
    <w:p w14:paraId="7BA4A14E">
      <w:pPr>
        <w:widowControl w:val="0"/>
        <w:shd w:val="clear" w:color="auto" w:fill="auto"/>
        <w:tabs>
          <w:tab w:val="clear" w:pos="426"/>
        </w:tabs>
        <w:adjustRightInd/>
        <w:snapToGrid/>
        <w:spacing w:line="300" w:lineRule="auto"/>
        <w:jc w:val="center"/>
        <w:rPr>
          <w:rFonts w:cs="Times New Roman"/>
          <w:bCs/>
          <w:kern w:val="2"/>
          <w:sz w:val="32"/>
          <w:szCs w:val="32"/>
          <w:highlight w:val="none"/>
        </w:rPr>
      </w:pPr>
      <w:bookmarkStart w:id="60" w:name="_Toc201997950"/>
      <w:bookmarkStart w:id="61" w:name="_Toc201719122"/>
      <w:bookmarkStart w:id="62" w:name="_Toc201743120"/>
      <w:bookmarkStart w:id="63" w:name="_Toc201742865"/>
      <w:r>
        <w:rPr>
          <w:rFonts w:hint="eastAsia" w:cs="Times New Roman"/>
          <w:bCs/>
          <w:kern w:val="2"/>
          <w:sz w:val="32"/>
          <w:szCs w:val="32"/>
          <w:highlight w:val="none"/>
        </w:rPr>
        <w:t>投标函</w:t>
      </w:r>
      <w:bookmarkEnd w:id="60"/>
      <w:bookmarkEnd w:id="61"/>
      <w:bookmarkEnd w:id="62"/>
      <w:bookmarkEnd w:id="63"/>
    </w:p>
    <w:p w14:paraId="64DACD06">
      <w:pPr>
        <w:tabs>
          <w:tab w:val="clear" w:pos="426"/>
        </w:tabs>
        <w:spacing w:line="300" w:lineRule="auto"/>
        <w:rPr>
          <w:szCs w:val="21"/>
          <w:highlight w:val="none"/>
        </w:rPr>
      </w:pPr>
    </w:p>
    <w:p w14:paraId="08AEEC53">
      <w:pPr>
        <w:spacing w:line="360" w:lineRule="exact"/>
        <w:rPr>
          <w:rFonts w:hint="eastAsia" w:ascii="宋体" w:hAnsi="宋体" w:cs="宋体"/>
          <w:color w:val="000000"/>
          <w:sz w:val="22"/>
          <w:szCs w:val="22"/>
        </w:rPr>
      </w:pPr>
      <w:r>
        <w:rPr>
          <w:rFonts w:hint="eastAsia" w:ascii="宋体" w:hAnsi="宋体" w:cs="宋体"/>
          <w:color w:val="000000"/>
          <w:sz w:val="22"/>
          <w:szCs w:val="22"/>
        </w:rPr>
        <w:t>致：</w:t>
      </w:r>
      <w:r>
        <w:rPr>
          <w:rFonts w:hint="eastAsia" w:ascii="宋体" w:hAnsi="宋体" w:cs="宋体"/>
          <w:color w:val="000000"/>
          <w:kern w:val="0"/>
          <w:sz w:val="22"/>
          <w:szCs w:val="22"/>
        </w:rPr>
        <w:t>深圳市东海国际招标有限公司</w:t>
      </w:r>
    </w:p>
    <w:p w14:paraId="0C5ADDBB">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根据贵方</w:t>
      </w:r>
      <w:r>
        <w:rPr>
          <w:rFonts w:hint="eastAsia" w:ascii="宋体" w:hAnsi="宋体" w:cs="宋体"/>
          <w:color w:val="000000"/>
          <w:sz w:val="22"/>
          <w:szCs w:val="22"/>
          <w:u w:val="single"/>
        </w:rPr>
        <w:t xml:space="preserve">                     （项目名称）</w:t>
      </w:r>
      <w:r>
        <w:rPr>
          <w:rFonts w:hint="eastAsia" w:ascii="宋体" w:hAnsi="宋体" w:cs="宋体"/>
          <w:color w:val="000000"/>
          <w:sz w:val="22"/>
          <w:szCs w:val="22"/>
        </w:rPr>
        <w:t>的招标公告</w:t>
      </w:r>
      <w:r>
        <w:rPr>
          <w:rFonts w:hint="eastAsia" w:ascii="宋体" w:hAnsi="宋体" w:cs="宋体"/>
          <w:color w:val="000000"/>
          <w:sz w:val="22"/>
          <w:szCs w:val="22"/>
          <w:u w:val="single"/>
        </w:rPr>
        <w:t>（项目编号为      ）</w:t>
      </w:r>
      <w:r>
        <w:rPr>
          <w:rFonts w:hint="eastAsia" w:ascii="宋体" w:hAnsi="宋体" w:cs="宋体"/>
          <w:color w:val="000000"/>
          <w:sz w:val="22"/>
          <w:szCs w:val="22"/>
        </w:rPr>
        <w:t>，本人经我方法定代表人授权正式代表投标人</w:t>
      </w:r>
      <w:r>
        <w:rPr>
          <w:rFonts w:hint="eastAsia" w:ascii="宋体" w:hAnsi="宋体" w:cs="宋体"/>
          <w:color w:val="000000"/>
          <w:sz w:val="22"/>
          <w:szCs w:val="22"/>
          <w:u w:val="single"/>
        </w:rPr>
        <w:t xml:space="preserve">                    </w:t>
      </w:r>
      <w:r>
        <w:rPr>
          <w:rFonts w:hint="eastAsia" w:ascii="宋体" w:hAnsi="宋体" w:cs="宋体"/>
          <w:color w:val="000000"/>
          <w:sz w:val="22"/>
          <w:szCs w:val="22"/>
        </w:rPr>
        <w:t>（投标人的名称），提交唱标信封1份及投标文件正本1份，副本5份，投标文件电子版1份（盖章扫描件）。</w:t>
      </w:r>
    </w:p>
    <w:p w14:paraId="58362575">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据此函，本人代表投标方保证，所提供的全部资料是真实的。本人承诺：</w:t>
      </w:r>
    </w:p>
    <w:p w14:paraId="0918B5B2">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（1）我方愿以开标一览表中的投标报价并按采购文件要求承包上述项目并修补其任何缺陷；</w:t>
      </w:r>
    </w:p>
    <w:p w14:paraId="20380C00">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（2）我方承担根据采购文件的规定，完成合同的责任和义务。</w:t>
      </w:r>
    </w:p>
    <w:p w14:paraId="42D235F4">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（3）我方已详细阅读了全部采购文件，包括采购文件修改书（如果有的话），参考资料及有关附件，我们完全理解并同意放弃对这方面有不清楚或误解的问题和质疑投诉的权利。</w:t>
      </w:r>
    </w:p>
    <w:p w14:paraId="017CF3FD">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（4）我方同意所递交的投标文件在“投标须知前附表”规定的投标有效期内有效，在此期间内我方的投标有可能中标，我方将受此约束。如果在投标有效期内撤回其投标，其投标保证金将全部被没收。</w:t>
      </w:r>
    </w:p>
    <w:p w14:paraId="72BD4960">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（5）除非另外达成协议并生效，贵方的中标通知书和本投标文件将构成约束我们双方的合同。</w:t>
      </w:r>
    </w:p>
    <w:p w14:paraId="324C25EF">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（6）同意向贵方提供贵方可能要求的与本投标有关的任何证据或资料。</w:t>
      </w:r>
    </w:p>
    <w:p w14:paraId="0DC7580D">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（7）我方完全理解贵方不一定要接受最低报价的投标或收到的任何投标。</w:t>
      </w:r>
    </w:p>
    <w:p w14:paraId="65EDCC4A">
      <w:pPr>
        <w:spacing w:line="360" w:lineRule="exact"/>
        <w:ind w:firstLine="440" w:firstLineChars="200"/>
        <w:rPr>
          <w:rFonts w:hint="eastAsia" w:ascii="宋体" w:hAnsi="宋体" w:cs="宋体"/>
          <w:color w:val="000000"/>
          <w:sz w:val="22"/>
          <w:szCs w:val="22"/>
        </w:rPr>
      </w:pPr>
    </w:p>
    <w:p w14:paraId="1DECFCC6">
      <w:pPr>
        <w:spacing w:line="360" w:lineRule="exact"/>
        <w:ind w:firstLine="440" w:firstLineChars="200"/>
        <w:rPr>
          <w:rFonts w:hint="eastAsia" w:ascii="宋体" w:hAnsi="宋体" w:cs="宋体"/>
          <w:color w:val="000000"/>
          <w:sz w:val="22"/>
          <w:szCs w:val="22"/>
        </w:rPr>
      </w:pPr>
    </w:p>
    <w:p w14:paraId="1F9201D9">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与本投标有关的正式通信方式：</w:t>
      </w:r>
    </w:p>
    <w:p w14:paraId="2D3F2B81">
      <w:pPr>
        <w:spacing w:line="360" w:lineRule="exact"/>
        <w:ind w:firstLine="440" w:firstLineChars="200"/>
        <w:rPr>
          <w:rFonts w:hint="eastAsia" w:ascii="宋体" w:hAnsi="宋体" w:cs="宋体"/>
          <w:color w:val="000000"/>
          <w:sz w:val="22"/>
          <w:szCs w:val="22"/>
          <w:u w:val="single"/>
        </w:rPr>
      </w:pPr>
      <w:r>
        <w:rPr>
          <w:rFonts w:hint="eastAsia" w:ascii="宋体" w:hAnsi="宋体" w:cs="宋体"/>
          <w:color w:val="000000"/>
          <w:sz w:val="22"/>
          <w:szCs w:val="22"/>
        </w:rPr>
        <w:t>地址：</w:t>
      </w:r>
      <w:r>
        <w:rPr>
          <w:rFonts w:hint="eastAsia" w:ascii="宋体" w:hAnsi="宋体" w:cs="宋体"/>
          <w:color w:val="000000"/>
          <w:sz w:val="22"/>
          <w:szCs w:val="22"/>
          <w:u w:val="single"/>
        </w:rPr>
        <w:t xml:space="preserve">                                          </w:t>
      </w:r>
      <w:r>
        <w:rPr>
          <w:rFonts w:hint="eastAsia" w:ascii="宋体" w:hAnsi="宋体" w:cs="宋体"/>
          <w:color w:val="000000"/>
          <w:sz w:val="22"/>
          <w:szCs w:val="22"/>
        </w:rPr>
        <w:t xml:space="preserve"> 邮政编码：</w:t>
      </w:r>
      <w:r>
        <w:rPr>
          <w:rFonts w:hint="eastAsia" w:ascii="宋体" w:hAnsi="宋体" w:cs="宋体"/>
          <w:color w:val="000000"/>
          <w:sz w:val="22"/>
          <w:szCs w:val="22"/>
          <w:u w:val="single"/>
        </w:rPr>
        <w:t xml:space="preserve">         </w:t>
      </w:r>
    </w:p>
    <w:p w14:paraId="0A7DCFA8">
      <w:pPr>
        <w:spacing w:line="360" w:lineRule="exact"/>
        <w:ind w:firstLine="440" w:firstLineChars="200"/>
        <w:rPr>
          <w:rFonts w:hint="eastAsia" w:ascii="宋体" w:hAnsi="宋体" w:cs="宋体"/>
          <w:color w:val="000000"/>
          <w:sz w:val="22"/>
          <w:szCs w:val="22"/>
          <w:u w:val="single"/>
        </w:rPr>
      </w:pPr>
      <w:r>
        <w:rPr>
          <w:rFonts w:hint="eastAsia" w:ascii="宋体" w:hAnsi="宋体" w:cs="宋体"/>
          <w:color w:val="000000"/>
          <w:sz w:val="22"/>
          <w:szCs w:val="22"/>
        </w:rPr>
        <w:t>电话、手机、传真或电传：</w:t>
      </w:r>
      <w:r>
        <w:rPr>
          <w:rFonts w:hint="eastAsia" w:ascii="宋体" w:hAnsi="宋体" w:cs="宋体"/>
          <w:color w:val="000000"/>
          <w:sz w:val="22"/>
          <w:szCs w:val="22"/>
          <w:u w:val="single"/>
        </w:rPr>
        <w:t xml:space="preserve">                                            </w:t>
      </w:r>
    </w:p>
    <w:p w14:paraId="328D22C3">
      <w:pPr>
        <w:shd w:val="clear" w:color="auto" w:fill="FFFFFF"/>
        <w:spacing w:line="360" w:lineRule="exact"/>
        <w:ind w:firstLine="440" w:firstLineChars="200"/>
        <w:rPr>
          <w:rFonts w:hint="eastAsia" w:ascii="宋体" w:hAnsi="宋体" w:eastAsia="宋体" w:cs="宋体"/>
          <w:color w:val="000000"/>
          <w:sz w:val="22"/>
          <w:szCs w:val="22"/>
        </w:rPr>
      </w:pPr>
      <w:r>
        <w:rPr>
          <w:rFonts w:hint="eastAsia" w:ascii="宋体" w:hAnsi="宋体" w:eastAsia="宋体" w:cs="宋体"/>
          <w:color w:val="000000"/>
          <w:sz w:val="22"/>
          <w:szCs w:val="22"/>
          <w:lang w:val="zh-CN"/>
        </w:rPr>
        <w:t>法定代表人（</w:t>
      </w:r>
      <w:r>
        <w:rPr>
          <w:rFonts w:hint="eastAsia" w:ascii="宋体" w:hAnsi="宋体" w:eastAsia="宋体" w:cs="宋体"/>
          <w:color w:val="000000"/>
          <w:sz w:val="22"/>
          <w:szCs w:val="22"/>
        </w:rPr>
        <w:t>单位负责人</w:t>
      </w:r>
      <w:r>
        <w:rPr>
          <w:rFonts w:hint="eastAsia" w:ascii="宋体" w:hAnsi="宋体" w:eastAsia="宋体" w:cs="宋体"/>
          <w:color w:val="000000"/>
          <w:sz w:val="22"/>
          <w:szCs w:val="22"/>
          <w:lang w:val="zh-CN"/>
        </w:rPr>
        <w:t>）或其授权代表（签字</w:t>
      </w:r>
      <w:r>
        <w:rPr>
          <w:rFonts w:hint="eastAsia" w:ascii="宋体" w:hAnsi="宋体" w:eastAsia="宋体" w:cs="宋体"/>
          <w:color w:val="000000"/>
          <w:sz w:val="22"/>
          <w:szCs w:val="22"/>
        </w:rPr>
        <w:t>或盖章</w:t>
      </w:r>
      <w:r>
        <w:rPr>
          <w:rFonts w:hint="eastAsia" w:ascii="宋体" w:hAnsi="宋体" w:eastAsia="宋体" w:cs="宋体"/>
          <w:color w:val="000000"/>
          <w:sz w:val="22"/>
          <w:szCs w:val="22"/>
          <w:lang w:val="zh-CN"/>
        </w:rPr>
        <w:t>）</w:t>
      </w:r>
      <w:r>
        <w:rPr>
          <w:rFonts w:hint="eastAsia" w:ascii="宋体" w:hAnsi="宋体" w:eastAsia="宋体" w:cs="宋体"/>
          <w:color w:val="000000"/>
          <w:sz w:val="22"/>
          <w:szCs w:val="22"/>
        </w:rPr>
        <w:t>：</w:t>
      </w:r>
      <w:r>
        <w:rPr>
          <w:rFonts w:hint="eastAsia" w:ascii="宋体" w:hAnsi="宋体" w:eastAsia="宋体" w:cs="宋体"/>
          <w:color w:val="000000"/>
          <w:sz w:val="22"/>
          <w:szCs w:val="22"/>
          <w:u w:val="single"/>
        </w:rPr>
        <w:t xml:space="preserve">                </w:t>
      </w:r>
    </w:p>
    <w:p w14:paraId="1AF0F895">
      <w:pPr>
        <w:shd w:val="clear" w:color="auto" w:fill="FFFFFF"/>
        <w:spacing w:line="360" w:lineRule="exact"/>
        <w:ind w:firstLine="440" w:firstLineChars="200"/>
        <w:rPr>
          <w:rFonts w:hint="eastAsia" w:ascii="宋体" w:hAnsi="宋体" w:eastAsia="宋体" w:cs="宋体"/>
          <w:color w:val="000000"/>
          <w:sz w:val="22"/>
          <w:szCs w:val="22"/>
        </w:rPr>
      </w:pPr>
      <w:r>
        <w:rPr>
          <w:rFonts w:hint="eastAsia" w:ascii="宋体" w:hAnsi="宋体" w:eastAsia="宋体" w:cs="宋体"/>
          <w:color w:val="000000"/>
          <w:sz w:val="22"/>
          <w:szCs w:val="22"/>
        </w:rPr>
        <w:t>投标人名称（盖章）：</w:t>
      </w:r>
      <w:r>
        <w:rPr>
          <w:rFonts w:hint="eastAsia" w:ascii="宋体" w:hAnsi="宋体" w:eastAsia="宋体" w:cs="宋体"/>
          <w:color w:val="000000"/>
          <w:sz w:val="22"/>
          <w:szCs w:val="22"/>
          <w:u w:val="single"/>
        </w:rPr>
        <w:t xml:space="preserve">                        </w:t>
      </w:r>
    </w:p>
    <w:p w14:paraId="67CE691D">
      <w:pPr>
        <w:shd w:val="clear" w:color="auto" w:fill="FFFFFF"/>
        <w:spacing w:line="360" w:lineRule="exact"/>
        <w:ind w:firstLine="440" w:firstLineChars="200"/>
        <w:rPr>
          <w:rFonts w:hint="eastAsia" w:ascii="宋体" w:hAnsi="宋体" w:eastAsia="宋体" w:cs="宋体"/>
          <w:color w:val="000000"/>
          <w:sz w:val="22"/>
          <w:szCs w:val="22"/>
        </w:rPr>
      </w:pPr>
      <w:r>
        <w:rPr>
          <w:rFonts w:hint="eastAsia" w:ascii="宋体" w:hAnsi="宋体" w:eastAsia="宋体" w:cs="宋体"/>
          <w:color w:val="000000"/>
          <w:sz w:val="22"/>
          <w:szCs w:val="22"/>
        </w:rPr>
        <w:t>日期：   年   月   日</w:t>
      </w:r>
    </w:p>
    <w:p w14:paraId="0ACB95A7">
      <w:pPr>
        <w:tabs>
          <w:tab w:val="clear" w:pos="426"/>
        </w:tabs>
        <w:spacing w:line="300" w:lineRule="auto"/>
        <w:rPr>
          <w:szCs w:val="21"/>
          <w:highlight w:val="none"/>
        </w:rPr>
      </w:pPr>
    </w:p>
    <w:p w14:paraId="46ACEF1B">
      <w:pPr>
        <w:tabs>
          <w:tab w:val="clear" w:pos="426"/>
        </w:tabs>
        <w:spacing w:line="300" w:lineRule="auto"/>
        <w:rPr>
          <w:szCs w:val="21"/>
          <w:highlight w:val="none"/>
        </w:rPr>
      </w:pPr>
    </w:p>
    <w:p w14:paraId="2F8F54D3">
      <w:pPr>
        <w:tabs>
          <w:tab w:val="clear" w:pos="426"/>
        </w:tabs>
        <w:spacing w:line="300" w:lineRule="auto"/>
        <w:rPr>
          <w:szCs w:val="21"/>
          <w:highlight w:val="none"/>
        </w:rPr>
      </w:pPr>
    </w:p>
    <w:p w14:paraId="2107F55A">
      <w:pPr>
        <w:tabs>
          <w:tab w:val="clear" w:pos="426"/>
        </w:tabs>
        <w:spacing w:line="300" w:lineRule="auto"/>
        <w:rPr>
          <w:szCs w:val="21"/>
          <w:highlight w:val="none"/>
        </w:rPr>
      </w:pPr>
    </w:p>
    <w:p w14:paraId="4CA83724">
      <w:pPr>
        <w:shd w:val="clear" w:color="auto" w:fill="auto"/>
        <w:tabs>
          <w:tab w:val="clear" w:pos="426"/>
        </w:tabs>
        <w:adjustRightInd/>
        <w:snapToGrid/>
        <w:spacing w:line="240" w:lineRule="auto"/>
        <w:jc w:val="left"/>
        <w:rPr>
          <w:szCs w:val="21"/>
          <w:highlight w:val="none"/>
        </w:rPr>
      </w:pPr>
      <w:r>
        <w:rPr>
          <w:szCs w:val="21"/>
          <w:highlight w:val="none"/>
        </w:rPr>
        <w:br w:type="page"/>
      </w:r>
    </w:p>
    <w:p w14:paraId="08CB8205">
      <w:pPr>
        <w:pStyle w:val="5"/>
        <w:numPr>
          <w:ilvl w:val="0"/>
          <w:numId w:val="0"/>
        </w:numPr>
        <w:tabs>
          <w:tab w:val="left" w:pos="420"/>
          <w:tab w:val="clear" w:pos="426"/>
          <w:tab w:val="clear" w:pos="1680"/>
        </w:tabs>
        <w:ind w:left="0" w:leftChars="0" w:firstLine="0" w:firstLineChars="0"/>
        <w:jc w:val="left"/>
        <w:rPr>
          <w:highlight w:val="none"/>
        </w:rPr>
      </w:pPr>
      <w:bookmarkStart w:id="64" w:name="_Toc36822689"/>
      <w:r>
        <w:rPr>
          <w:rFonts w:hint="eastAsia" w:ascii="Arial" w:hAnsi="Arial" w:eastAsia="黑体" w:cs="Times New Roman"/>
          <w:b/>
          <w:bCs w:val="0"/>
          <w:kern w:val="2"/>
          <w:sz w:val="28"/>
          <w:szCs w:val="28"/>
          <w:lang w:val="en-US" w:eastAsia="zh-CN" w:bidi="ar-SA"/>
        </w:rPr>
        <w:t>二</w:t>
      </w:r>
      <w:r>
        <w:rPr>
          <w:rFonts w:hint="eastAsia"/>
          <w:highlight w:val="none"/>
        </w:rPr>
        <w:t>、政府采购投标及履约承诺函</w:t>
      </w:r>
      <w:bookmarkEnd w:id="64"/>
    </w:p>
    <w:p w14:paraId="119EE114">
      <w:pPr>
        <w:widowControl w:val="0"/>
        <w:shd w:val="clear" w:color="auto" w:fill="auto"/>
        <w:tabs>
          <w:tab w:val="clear" w:pos="426"/>
        </w:tabs>
        <w:adjustRightInd/>
        <w:snapToGrid/>
        <w:spacing w:line="300" w:lineRule="auto"/>
        <w:jc w:val="center"/>
        <w:rPr>
          <w:rFonts w:cs="Times New Roman"/>
          <w:bCs/>
          <w:kern w:val="2"/>
          <w:sz w:val="32"/>
          <w:szCs w:val="32"/>
          <w:highlight w:val="none"/>
        </w:rPr>
      </w:pPr>
      <w:r>
        <w:rPr>
          <w:rFonts w:hint="eastAsia" w:cs="Times New Roman"/>
          <w:bCs/>
          <w:kern w:val="2"/>
          <w:sz w:val="32"/>
          <w:szCs w:val="32"/>
          <w:highlight w:val="none"/>
        </w:rPr>
        <w:t>政府采购投标及履约承诺函</w:t>
      </w:r>
    </w:p>
    <w:p w14:paraId="1A02F576">
      <w:pPr>
        <w:keepNext w:val="0"/>
        <w:keepLines w:val="0"/>
        <w:pageBreakBefore w:val="0"/>
        <w:widowControl/>
        <w:kinsoku/>
        <w:wordWrap/>
        <w:overflowPunct/>
        <w:topLinePunct w:val="0"/>
        <w:autoSpaceDE/>
        <w:autoSpaceDN/>
        <w:bidi w:val="0"/>
        <w:snapToGrid w:val="0"/>
        <w:spacing w:line="360" w:lineRule="exact"/>
        <w:jc w:val="left"/>
        <w:textAlignment w:val="auto"/>
        <w:rPr>
          <w:rFonts w:hint="eastAsia" w:ascii="宋体" w:hAnsi="宋体" w:eastAsia="宋体" w:cs="宋体"/>
          <w:kern w:val="0"/>
          <w:sz w:val="22"/>
          <w:szCs w:val="24"/>
        </w:rPr>
      </w:pPr>
      <w:bookmarkStart w:id="65" w:name="_Toc36822690"/>
    </w:p>
    <w:p w14:paraId="7912B620">
      <w:pPr>
        <w:keepNext w:val="0"/>
        <w:keepLines w:val="0"/>
        <w:pageBreakBefore w:val="0"/>
        <w:widowControl/>
        <w:kinsoku/>
        <w:wordWrap/>
        <w:overflowPunct/>
        <w:topLinePunct w:val="0"/>
        <w:autoSpaceDE/>
        <w:autoSpaceDN/>
        <w:bidi w:val="0"/>
        <w:snapToGrid w:val="0"/>
        <w:spacing w:line="360" w:lineRule="exact"/>
        <w:jc w:val="left"/>
        <w:textAlignment w:val="auto"/>
        <w:rPr>
          <w:rFonts w:hint="eastAsia" w:ascii="宋体" w:hAnsi="宋体" w:eastAsia="宋体" w:cs="宋体"/>
          <w:kern w:val="0"/>
          <w:sz w:val="22"/>
          <w:szCs w:val="24"/>
        </w:rPr>
      </w:pPr>
      <w:r>
        <w:rPr>
          <w:rFonts w:hint="eastAsia" w:ascii="宋体" w:hAnsi="宋体" w:eastAsia="宋体" w:cs="宋体"/>
          <w:kern w:val="0"/>
          <w:sz w:val="22"/>
          <w:szCs w:val="24"/>
        </w:rPr>
        <w:t>致：深圳市东海国际招标有限公司</w:t>
      </w:r>
    </w:p>
    <w:p w14:paraId="6D1680AB">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我公司承诺：</w:t>
      </w:r>
    </w:p>
    <w:p w14:paraId="708A71A0">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1.我公司本招标项目所提供的货物或服务未侵犯知识产权。</w:t>
      </w:r>
    </w:p>
    <w:p w14:paraId="0F2C5438">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2.我公司参与本项目投标前三年内，在经营活动中没有重大违法记录。</w:t>
      </w:r>
    </w:p>
    <w:p w14:paraId="04AECBCB">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3.我公司参与本项目政府采购活动时不存在被有关部门禁止参与政府采购活动且在有效期内的情况。</w:t>
      </w:r>
    </w:p>
    <w:p w14:paraId="11A3E73E">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4.我公司具备《中华人民共和国政府采购法》第二十二条第一款规定的六项条件。</w:t>
      </w:r>
    </w:p>
    <w:p w14:paraId="5CF3FA2D">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5.我公司未被列入失信被执行人、重大税收违法案件当事人名单、政府采购严重违法失信行为记录名单。</w:t>
      </w:r>
    </w:p>
    <w:p w14:paraId="4E7A29E1">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6.我公司不存在单位负责人为同一人或者存在直接控股、管理关系的不同供应商，同时参加本项目的投标。</w:t>
      </w:r>
    </w:p>
    <w:p w14:paraId="734E47B4">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7.我公司不存在</w:t>
      </w:r>
      <w:r>
        <w:rPr>
          <w:rFonts w:hint="eastAsia" w:ascii="宋体" w:hAnsi="宋体" w:eastAsia="宋体" w:cs="宋体"/>
          <w:sz w:val="22"/>
          <w:lang w:val="zh-CN"/>
        </w:rPr>
        <w:t>对本次采购项目提供整体设计、规范编制或者项目管理、监理、检测等服务。</w:t>
      </w:r>
    </w:p>
    <w:p w14:paraId="573B1037">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8.我公司参与该项目投标，严格遵循公平竞争的原则，不恶意串通，不妨碍其他投标人的竞争行为，不损害采购人或者其他投标人的合法权益。我公司已清楚，如违反上述要求，将作投标无效处理。</w:t>
      </w:r>
    </w:p>
    <w:p w14:paraId="37CDCE28">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9.我公司如果中标，做到守信，不偷工减料，依照本项目招标文件需求内容、签署的采购合同及本公司在投标中所作的一切承诺履约。</w:t>
      </w:r>
    </w:p>
    <w:p w14:paraId="6349687F">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10.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5F24D318">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11.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66DC8DDD">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12.我公司承诺不非法转包、分包。</w:t>
      </w:r>
    </w:p>
    <w:p w14:paraId="18BA1EA5">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13.我公司承诺所投标（响应）的货物、工程或服务，不存在侵犯知识产权的情况；已知悉并同意中标（成交）结果信息公示（公开）的内容。</w:t>
      </w:r>
    </w:p>
    <w:p w14:paraId="41B57003">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lang w:val="en-US" w:eastAsia="zh-CN"/>
        </w:rPr>
      </w:pPr>
      <w:r>
        <w:rPr>
          <w:rFonts w:hint="eastAsia" w:ascii="宋体" w:hAnsi="宋体" w:eastAsia="宋体" w:cs="宋体"/>
          <w:sz w:val="22"/>
          <w:lang w:val="en-US" w:eastAsia="zh-CN"/>
        </w:rPr>
        <w:t>14.我公司保证，若所投货物涉及《财政部生态环境部关于印发节能产品政府采购品目清单的通知》（财库〔2019〕19号）列明的政府采购强制产品，则所投该产品符合节能产品的认证要求。</w:t>
      </w:r>
    </w:p>
    <w:p w14:paraId="45A7C664">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lang w:val="en-US" w:eastAsia="zh-CN"/>
        </w:rPr>
      </w:pPr>
      <w:r>
        <w:rPr>
          <w:rFonts w:hint="eastAsia" w:ascii="宋体" w:hAnsi="宋体" w:eastAsia="宋体" w:cs="宋体"/>
          <w:sz w:val="22"/>
          <w:lang w:val="en-US" w:eastAsia="zh-CN"/>
        </w:rPr>
        <w:t>15.我公司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6CA14504">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p>
    <w:p w14:paraId="102F71E9">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以上承诺，如有违反，愿依照国家相关法律处理，并承担由此给采购人带来的损失。</w:t>
      </w:r>
    </w:p>
    <w:p w14:paraId="262B608B">
      <w:pPr>
        <w:keepNext w:val="0"/>
        <w:keepLines w:val="0"/>
        <w:pageBreakBefore w:val="0"/>
        <w:tabs>
          <w:tab w:val="left" w:pos="567"/>
          <w:tab w:val="clear" w:pos="426"/>
        </w:tabs>
        <w:kinsoku/>
        <w:wordWrap/>
        <w:overflowPunct/>
        <w:topLinePunct w:val="0"/>
        <w:autoSpaceDE/>
        <w:autoSpaceDN/>
        <w:bidi w:val="0"/>
        <w:spacing w:line="360" w:lineRule="exact"/>
        <w:ind w:left="420"/>
        <w:jc w:val="left"/>
        <w:textAlignment w:val="auto"/>
        <w:rPr>
          <w:rFonts w:hint="eastAsia" w:ascii="宋体" w:hAnsi="宋体" w:eastAsia="宋体" w:cs="宋体"/>
          <w:sz w:val="22"/>
        </w:rPr>
      </w:pPr>
    </w:p>
    <w:p w14:paraId="35948FDE">
      <w:pPr>
        <w:keepNext w:val="0"/>
        <w:keepLines w:val="0"/>
        <w:pageBreakBefore w:val="0"/>
        <w:tabs>
          <w:tab w:val="left" w:pos="567"/>
          <w:tab w:val="clear" w:pos="426"/>
        </w:tabs>
        <w:kinsoku/>
        <w:wordWrap/>
        <w:overflowPunct/>
        <w:topLinePunct w:val="0"/>
        <w:autoSpaceDE/>
        <w:autoSpaceDN/>
        <w:bidi w:val="0"/>
        <w:spacing w:line="360" w:lineRule="exact"/>
        <w:ind w:left="420"/>
        <w:jc w:val="left"/>
        <w:textAlignment w:val="auto"/>
        <w:rPr>
          <w:rFonts w:hint="eastAsia" w:ascii="宋体" w:hAnsi="宋体" w:eastAsia="宋体" w:cs="宋体"/>
          <w:sz w:val="22"/>
        </w:rPr>
      </w:pPr>
      <w:r>
        <w:rPr>
          <w:rFonts w:hint="eastAsia" w:ascii="宋体" w:hAnsi="宋体" w:eastAsia="宋体" w:cs="宋体"/>
          <w:sz w:val="22"/>
        </w:rPr>
        <w:t>投标人名称（盖章）：</w:t>
      </w:r>
    </w:p>
    <w:p w14:paraId="75BE4688">
      <w:pPr>
        <w:keepNext w:val="0"/>
        <w:keepLines w:val="0"/>
        <w:pageBreakBefore w:val="0"/>
        <w:tabs>
          <w:tab w:val="clear" w:pos="426"/>
        </w:tabs>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1"/>
          <w:highlight w:val="none"/>
        </w:rPr>
      </w:pPr>
      <w:r>
        <w:rPr>
          <w:rFonts w:hint="eastAsia" w:ascii="宋体" w:hAnsi="宋体" w:eastAsia="宋体" w:cs="宋体"/>
          <w:sz w:val="22"/>
        </w:rPr>
        <w:t>日期：年 月 日</w:t>
      </w:r>
    </w:p>
    <w:p w14:paraId="063866AE">
      <w:pPr>
        <w:numPr>
          <w:ilvl w:val="0"/>
          <w:numId w:val="0"/>
        </w:numPr>
        <w:tabs>
          <w:tab w:val="left" w:pos="0"/>
          <w:tab w:val="clear" w:pos="426"/>
        </w:tabs>
        <w:ind w:left="0" w:leftChars="0" w:firstLine="0" w:firstLineChars="0"/>
        <w:jc w:val="left"/>
        <w:outlineLvl w:val="2"/>
        <w:rPr>
          <w:rFonts w:hAnsi="Calibri"/>
          <w:sz w:val="22"/>
          <w:szCs w:val="21"/>
          <w:highlight w:val="none"/>
        </w:rPr>
      </w:pPr>
      <w:r>
        <w:rPr>
          <w:rFonts w:hAnsi="Calibri"/>
          <w:sz w:val="22"/>
          <w:szCs w:val="21"/>
          <w:highlight w:val="none"/>
        </w:rPr>
        <w:br w:type="page"/>
      </w:r>
    </w:p>
    <w:p w14:paraId="4572521E">
      <w:pPr>
        <w:pStyle w:val="5"/>
        <w:numPr>
          <w:ilvl w:val="0"/>
          <w:numId w:val="0"/>
        </w:numPr>
        <w:shd w:val="clear" w:color="auto" w:fill="FFFFFF"/>
        <w:tabs>
          <w:tab w:val="left" w:pos="420"/>
          <w:tab w:val="clear" w:pos="426"/>
          <w:tab w:val="clear" w:pos="1680"/>
        </w:tabs>
        <w:ind w:left="0" w:leftChars="0" w:firstLine="0" w:firstLineChars="0"/>
        <w:jc w:val="left"/>
        <w:rPr>
          <w:rFonts w:hint="eastAsia" w:ascii="Arial" w:hAnsi="Arial" w:eastAsia="黑体" w:cs="Times New Roman"/>
          <w:b/>
          <w:bCs w:val="0"/>
          <w:kern w:val="2"/>
          <w:sz w:val="28"/>
          <w:szCs w:val="28"/>
          <w:lang w:val="en-US" w:eastAsia="zh-CN" w:bidi="ar-SA"/>
        </w:rPr>
      </w:pPr>
      <w:r>
        <w:rPr>
          <w:rFonts w:hint="eastAsia" w:cs="Times New Roman"/>
          <w:b/>
          <w:bCs w:val="0"/>
          <w:kern w:val="2"/>
          <w:sz w:val="28"/>
          <w:szCs w:val="28"/>
          <w:lang w:val="en-US" w:eastAsia="zh-CN" w:bidi="ar-SA"/>
        </w:rPr>
        <w:t>三、</w:t>
      </w:r>
      <w:r>
        <w:rPr>
          <w:rFonts w:hint="eastAsia" w:ascii="Arial" w:hAnsi="Arial" w:eastAsia="黑体" w:cs="Times New Roman"/>
          <w:b/>
          <w:bCs w:val="0"/>
          <w:kern w:val="2"/>
          <w:sz w:val="28"/>
          <w:szCs w:val="28"/>
          <w:lang w:val="en-US" w:eastAsia="zh-CN" w:bidi="ar-SA"/>
        </w:rPr>
        <w:t>诚信承诺函</w:t>
      </w:r>
    </w:p>
    <w:p w14:paraId="67AAA204">
      <w:pPr>
        <w:widowControl w:val="0"/>
        <w:shd w:val="clear" w:color="auto" w:fill="auto"/>
        <w:tabs>
          <w:tab w:val="clear" w:pos="426"/>
        </w:tabs>
        <w:adjustRightInd/>
        <w:snapToGrid/>
        <w:spacing w:line="300" w:lineRule="auto"/>
        <w:jc w:val="center"/>
        <w:rPr>
          <w:rFonts w:hint="eastAsia" w:ascii="宋体" w:hAnsi="Times New Roman" w:eastAsia="宋体" w:cs="Times New Roman"/>
          <w:bCs/>
          <w:kern w:val="2"/>
          <w:sz w:val="32"/>
          <w:szCs w:val="32"/>
          <w:highlight w:val="none"/>
        </w:rPr>
      </w:pPr>
      <w:r>
        <w:rPr>
          <w:rFonts w:hint="eastAsia" w:ascii="宋体" w:hAnsi="Times New Roman" w:eastAsia="宋体" w:cs="Times New Roman"/>
          <w:bCs/>
          <w:kern w:val="2"/>
          <w:sz w:val="32"/>
          <w:szCs w:val="32"/>
          <w:highlight w:val="none"/>
          <w:lang w:val="en-US" w:eastAsia="zh-CN"/>
        </w:rPr>
        <w:t>诚信承诺函</w:t>
      </w:r>
    </w:p>
    <w:p w14:paraId="7D87AE8D">
      <w:pPr>
        <w:spacing w:line="360" w:lineRule="auto"/>
        <w:rPr>
          <w:rFonts w:hint="eastAsia" w:ascii="宋体" w:hAnsi="宋体" w:cs="宋体"/>
          <w:sz w:val="22"/>
        </w:rPr>
      </w:pPr>
    </w:p>
    <w:p w14:paraId="36C98F38">
      <w:pPr>
        <w:spacing w:line="360" w:lineRule="auto"/>
        <w:rPr>
          <w:rFonts w:ascii="宋体" w:hAnsi="宋体" w:cs="宋体"/>
          <w:sz w:val="22"/>
        </w:rPr>
      </w:pPr>
      <w:r>
        <w:rPr>
          <w:rFonts w:hint="eastAsia" w:ascii="宋体" w:hAnsi="宋体" w:cs="宋体"/>
          <w:sz w:val="22"/>
        </w:rPr>
        <w:t>致：深圳市东海国际招标有限公司</w:t>
      </w:r>
    </w:p>
    <w:p w14:paraId="14B8398E">
      <w:pPr>
        <w:spacing w:line="360" w:lineRule="auto"/>
        <w:ind w:firstLine="440" w:firstLineChars="200"/>
        <w:rPr>
          <w:rFonts w:ascii="宋体" w:hAnsi="宋体" w:cs="宋体"/>
          <w:sz w:val="22"/>
        </w:rPr>
      </w:pPr>
      <w:r>
        <w:rPr>
          <w:rFonts w:hint="eastAsia" w:ascii="宋体" w:hAnsi="宋体" w:cs="宋体"/>
          <w:sz w:val="22"/>
        </w:rPr>
        <w:t>我公司承诺，在政府采购招标投标活动中无下列行为：</w:t>
      </w:r>
    </w:p>
    <w:p w14:paraId="6C39B8D0">
      <w:pPr>
        <w:tabs>
          <w:tab w:val="left" w:pos="567"/>
          <w:tab w:val="clear" w:pos="426"/>
        </w:tabs>
        <w:spacing w:line="360" w:lineRule="auto"/>
        <w:ind w:left="420"/>
        <w:jc w:val="left"/>
        <w:rPr>
          <w:rFonts w:ascii="宋体" w:hAnsi="宋体" w:cs="宋体"/>
          <w:sz w:val="22"/>
        </w:rPr>
      </w:pPr>
      <w:r>
        <w:rPr>
          <w:rFonts w:hint="eastAsia" w:ascii="宋体" w:hAnsi="宋体" w:cs="宋体"/>
          <w:sz w:val="22"/>
        </w:rPr>
        <w:t>（一）被纪检监察部门立案调查，违法违规事实成立的；</w:t>
      </w:r>
    </w:p>
    <w:p w14:paraId="2ABE643B">
      <w:pPr>
        <w:tabs>
          <w:tab w:val="left" w:pos="567"/>
          <w:tab w:val="clear" w:pos="426"/>
        </w:tabs>
        <w:spacing w:line="360" w:lineRule="auto"/>
        <w:ind w:left="420"/>
        <w:jc w:val="left"/>
        <w:rPr>
          <w:rFonts w:ascii="宋体" w:hAnsi="宋体" w:cs="宋体"/>
          <w:sz w:val="22"/>
        </w:rPr>
      </w:pPr>
      <w:r>
        <w:rPr>
          <w:rFonts w:hint="eastAsia" w:ascii="宋体" w:hAnsi="宋体" w:cs="宋体"/>
          <w:sz w:val="22"/>
        </w:rPr>
        <w:t>（二）未按本条例规定签订、履行采购合同，造成严重后果的；</w:t>
      </w:r>
    </w:p>
    <w:p w14:paraId="1E09A666">
      <w:pPr>
        <w:tabs>
          <w:tab w:val="left" w:pos="567"/>
          <w:tab w:val="clear" w:pos="426"/>
        </w:tabs>
        <w:spacing w:line="360" w:lineRule="auto"/>
        <w:ind w:left="420"/>
        <w:jc w:val="left"/>
        <w:rPr>
          <w:rFonts w:ascii="宋体" w:hAnsi="宋体" w:cs="宋体"/>
          <w:sz w:val="22"/>
        </w:rPr>
      </w:pPr>
      <w:r>
        <w:rPr>
          <w:rFonts w:hint="eastAsia" w:ascii="宋体" w:hAnsi="宋体" w:cs="宋体"/>
          <w:sz w:val="22"/>
        </w:rPr>
        <w:t>（三）隐瞒真实情况，提供虚假资料的；</w:t>
      </w:r>
    </w:p>
    <w:p w14:paraId="05798AAF">
      <w:pPr>
        <w:tabs>
          <w:tab w:val="left" w:pos="567"/>
          <w:tab w:val="clear" w:pos="426"/>
        </w:tabs>
        <w:spacing w:line="360" w:lineRule="auto"/>
        <w:ind w:left="420"/>
        <w:jc w:val="left"/>
        <w:rPr>
          <w:rFonts w:ascii="宋体" w:hAnsi="宋体" w:cs="宋体"/>
          <w:sz w:val="22"/>
        </w:rPr>
      </w:pPr>
      <w:r>
        <w:rPr>
          <w:rFonts w:hint="eastAsia" w:ascii="宋体" w:hAnsi="宋体" w:cs="宋体"/>
          <w:sz w:val="22"/>
        </w:rPr>
        <w:t>（四）以非法手段排斥其他供应商参与竞争的；</w:t>
      </w:r>
    </w:p>
    <w:p w14:paraId="18321A22">
      <w:pPr>
        <w:tabs>
          <w:tab w:val="left" w:pos="567"/>
          <w:tab w:val="clear" w:pos="426"/>
        </w:tabs>
        <w:spacing w:line="360" w:lineRule="auto"/>
        <w:ind w:left="420"/>
        <w:jc w:val="left"/>
        <w:rPr>
          <w:rFonts w:ascii="宋体" w:hAnsi="宋体" w:cs="宋体"/>
          <w:sz w:val="22"/>
        </w:rPr>
      </w:pPr>
      <w:r>
        <w:rPr>
          <w:rFonts w:hint="eastAsia" w:ascii="宋体" w:hAnsi="宋体" w:cs="宋体"/>
          <w:sz w:val="22"/>
        </w:rPr>
        <w:t>（五）与其他采购参加人串通投标的；</w:t>
      </w:r>
    </w:p>
    <w:p w14:paraId="2060C8D7">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（六）在采购活动中应当回避而未回避的； </w:t>
      </w:r>
    </w:p>
    <w:p w14:paraId="2660B27F">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（七）恶意投诉的； </w:t>
      </w:r>
    </w:p>
    <w:p w14:paraId="44DC07F4">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（八）向采购项目相关人行贿或者提供其他不当利益的； </w:t>
      </w:r>
    </w:p>
    <w:p w14:paraId="49644419">
      <w:pPr>
        <w:tabs>
          <w:tab w:val="left" w:pos="567"/>
          <w:tab w:val="clear" w:pos="426"/>
        </w:tabs>
        <w:spacing w:line="360" w:lineRule="auto"/>
        <w:ind w:left="420"/>
        <w:jc w:val="left"/>
        <w:rPr>
          <w:rFonts w:ascii="宋体" w:hAnsi="宋体" w:cs="宋体"/>
          <w:sz w:val="22"/>
        </w:rPr>
      </w:pPr>
      <w:r>
        <w:rPr>
          <w:rFonts w:hint="eastAsia" w:ascii="宋体" w:hAnsi="宋体" w:cs="宋体"/>
          <w:sz w:val="22"/>
        </w:rPr>
        <w:t>（九）阻碍、抗拒主管部门监督检查的；</w:t>
      </w:r>
    </w:p>
    <w:p w14:paraId="6CF91F24">
      <w:pPr>
        <w:tabs>
          <w:tab w:val="left" w:pos="567"/>
          <w:tab w:val="clear" w:pos="426"/>
        </w:tabs>
        <w:spacing w:line="360" w:lineRule="auto"/>
        <w:ind w:left="420"/>
        <w:jc w:val="left"/>
        <w:rPr>
          <w:rFonts w:ascii="宋体" w:hAnsi="宋体" w:cs="宋体"/>
          <w:sz w:val="22"/>
        </w:rPr>
      </w:pPr>
      <w:r>
        <w:rPr>
          <w:rFonts w:hint="eastAsia" w:ascii="宋体" w:hAnsi="宋体" w:cs="宋体"/>
          <w:sz w:val="22"/>
        </w:rPr>
        <w:t>（十）履约检查不合格或者评价为差的；</w:t>
      </w:r>
    </w:p>
    <w:p w14:paraId="5A97E52D">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（十一）参与本项目投标前三年内，在经营活动中有重大违法记录； </w:t>
      </w:r>
    </w:p>
    <w:p w14:paraId="0582F0F3">
      <w:pPr>
        <w:tabs>
          <w:tab w:val="left" w:pos="567"/>
          <w:tab w:val="clear" w:pos="426"/>
        </w:tabs>
        <w:spacing w:line="360" w:lineRule="auto"/>
        <w:ind w:left="420"/>
        <w:jc w:val="left"/>
        <w:rPr>
          <w:rFonts w:ascii="宋体" w:hAnsi="宋体" w:cs="宋体"/>
          <w:sz w:val="22"/>
        </w:rPr>
      </w:pPr>
      <w:r>
        <w:rPr>
          <w:rFonts w:hint="eastAsia" w:ascii="宋体" w:hAnsi="宋体" w:cs="宋体"/>
          <w:sz w:val="22"/>
        </w:rPr>
        <w:t>（十二）参与本项目政府采购活动时存在处于被有关部门禁止参与政府采购活动且在有效期内的情况；</w:t>
      </w:r>
    </w:p>
    <w:p w14:paraId="06563B00">
      <w:pPr>
        <w:spacing w:line="360" w:lineRule="auto"/>
        <w:ind w:firstLine="440" w:firstLineChars="200"/>
        <w:rPr>
          <w:rFonts w:ascii="宋体" w:hAnsi="宋体" w:cs="宋体"/>
          <w:sz w:val="22"/>
        </w:rPr>
      </w:pPr>
      <w:r>
        <w:rPr>
          <w:rFonts w:hint="eastAsia" w:ascii="宋体" w:hAnsi="宋体" w:cs="宋体"/>
          <w:sz w:val="22"/>
        </w:rPr>
        <w:t>（十三）主管部门认定的其他情形。</w:t>
      </w:r>
    </w:p>
    <w:p w14:paraId="18D02C4E">
      <w:pPr>
        <w:spacing w:line="360" w:lineRule="auto"/>
        <w:ind w:firstLine="440" w:firstLineChars="200"/>
        <w:rPr>
          <w:rFonts w:ascii="宋体" w:hAnsi="宋体" w:cs="宋体"/>
          <w:sz w:val="22"/>
        </w:rPr>
      </w:pPr>
      <w:r>
        <w:rPr>
          <w:rFonts w:hint="eastAsia" w:ascii="宋体" w:hAnsi="宋体" w:cs="宋体"/>
          <w:sz w:val="22"/>
        </w:rPr>
        <w:t>如我司在开标日前三年内存在上述行为超出法定追诉时效未被追诉、或者上述情节轻微未给予禁止参加政府采购的行政处罚，我司自愿承担虚假应标以及其他一切不利的法律后果。</w:t>
      </w:r>
    </w:p>
    <w:p w14:paraId="72372D8C">
      <w:pPr>
        <w:spacing w:line="360" w:lineRule="auto"/>
        <w:ind w:firstLine="440" w:firstLineChars="200"/>
        <w:rPr>
          <w:rFonts w:ascii="宋体" w:hAnsi="宋体" w:cs="宋体"/>
          <w:sz w:val="22"/>
        </w:rPr>
      </w:pPr>
      <w:r>
        <w:rPr>
          <w:rFonts w:hint="eastAsia" w:ascii="宋体" w:hAnsi="宋体" w:cs="宋体"/>
          <w:sz w:val="22"/>
        </w:rPr>
        <w:t>特此承诺。</w:t>
      </w:r>
    </w:p>
    <w:p w14:paraId="7E800A33">
      <w:pPr>
        <w:spacing w:line="360" w:lineRule="auto"/>
        <w:ind w:firstLine="480" w:firstLineChars="200"/>
        <w:rPr>
          <w:rFonts w:ascii="宋体" w:hAnsi="宋体" w:cs="宋体"/>
          <w:sz w:val="24"/>
        </w:rPr>
      </w:pPr>
    </w:p>
    <w:p w14:paraId="3A0491CD">
      <w:pPr>
        <w:spacing w:line="360" w:lineRule="auto"/>
        <w:rPr>
          <w:sz w:val="22"/>
        </w:rPr>
      </w:pPr>
      <w:r>
        <w:rPr>
          <w:rFonts w:hint="eastAsia" w:ascii="宋体" w:hAnsi="宋体"/>
          <w:sz w:val="22"/>
          <w:lang w:val="zh-CN"/>
        </w:rPr>
        <w:t>法定代表人（</w:t>
      </w:r>
      <w:r>
        <w:rPr>
          <w:rFonts w:hint="eastAsia" w:ascii="宋体" w:hAnsi="宋体"/>
          <w:sz w:val="22"/>
        </w:rPr>
        <w:t>单位负责人</w:t>
      </w:r>
      <w:r>
        <w:rPr>
          <w:rFonts w:hint="eastAsia" w:ascii="宋体" w:hAnsi="宋体"/>
          <w:sz w:val="22"/>
          <w:lang w:val="zh-CN"/>
        </w:rPr>
        <w:t>）或其授权代表（签字</w:t>
      </w:r>
      <w:r>
        <w:rPr>
          <w:rFonts w:hint="eastAsia" w:ascii="宋体" w:hAnsi="宋体"/>
          <w:sz w:val="22"/>
        </w:rPr>
        <w:t>或盖章</w:t>
      </w:r>
      <w:r>
        <w:rPr>
          <w:rFonts w:hint="eastAsia" w:ascii="宋体" w:hAnsi="宋体"/>
          <w:sz w:val="22"/>
          <w:lang w:val="zh-CN"/>
        </w:rPr>
        <w:t>）</w:t>
      </w:r>
      <w:r>
        <w:rPr>
          <w:rFonts w:hint="eastAsia"/>
          <w:sz w:val="22"/>
        </w:rPr>
        <w:t xml:space="preserve">：                   </w:t>
      </w:r>
    </w:p>
    <w:p w14:paraId="3B24C369">
      <w:pPr>
        <w:spacing w:line="360" w:lineRule="auto"/>
        <w:rPr>
          <w:sz w:val="22"/>
        </w:rPr>
      </w:pPr>
      <w:r>
        <w:rPr>
          <w:rFonts w:hint="eastAsia"/>
          <w:sz w:val="22"/>
        </w:rPr>
        <w:t xml:space="preserve">投标人名称（盖章）：                        </w:t>
      </w:r>
    </w:p>
    <w:p w14:paraId="0B13B1D4">
      <w:pPr>
        <w:spacing w:line="360" w:lineRule="auto"/>
        <w:rPr>
          <w:rFonts w:hint="eastAsia"/>
          <w:sz w:val="22"/>
        </w:rPr>
      </w:pPr>
      <w:r>
        <w:rPr>
          <w:rFonts w:hint="eastAsia"/>
          <w:sz w:val="22"/>
        </w:rPr>
        <w:t>日期：   年   月   日</w:t>
      </w:r>
    </w:p>
    <w:p w14:paraId="736FF66E">
      <w:pPr>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br w:type="page"/>
      </w:r>
    </w:p>
    <w:p w14:paraId="3B2D7126">
      <w:pPr>
        <w:numPr>
          <w:ilvl w:val="0"/>
          <w:numId w:val="0"/>
        </w:numPr>
        <w:tabs>
          <w:tab w:val="left" w:pos="0"/>
          <w:tab w:val="clear" w:pos="426"/>
        </w:tabs>
        <w:ind w:left="0" w:leftChars="0" w:firstLine="0" w:firstLineChars="0"/>
        <w:jc w:val="left"/>
        <w:outlineLvl w:val="2"/>
        <w:rPr>
          <w:sz w:val="24"/>
        </w:rPr>
      </w:pPr>
      <w:r>
        <w:rPr>
          <w:rFonts w:hint="eastAsia" w:ascii="Arial" w:hAnsi="Arial" w:eastAsia="黑体" w:cs="Times New Roman"/>
          <w:b/>
          <w:bCs/>
          <w:kern w:val="2"/>
          <w:sz w:val="28"/>
          <w:szCs w:val="28"/>
          <w:highlight w:val="none"/>
          <w:lang w:val="en-US" w:eastAsia="zh-CN" w:bidi="ar-SA"/>
        </w:rPr>
        <w:t>四、政府采购违法行为风险知悉确认书</w:t>
      </w:r>
    </w:p>
    <w:p w14:paraId="35339116">
      <w:pPr>
        <w:widowControl w:val="0"/>
        <w:shd w:val="clear" w:color="auto" w:fill="auto"/>
        <w:tabs>
          <w:tab w:val="clear" w:pos="426"/>
        </w:tabs>
        <w:adjustRightInd/>
        <w:snapToGrid/>
        <w:spacing w:line="300" w:lineRule="auto"/>
        <w:jc w:val="center"/>
        <w:rPr>
          <w:rFonts w:hint="eastAsia" w:ascii="宋体" w:hAnsi="Times New Roman" w:eastAsia="宋体" w:cs="Times New Roman"/>
          <w:bCs/>
          <w:kern w:val="2"/>
          <w:sz w:val="32"/>
          <w:szCs w:val="32"/>
          <w:highlight w:val="none"/>
        </w:rPr>
      </w:pPr>
      <w:r>
        <w:rPr>
          <w:rFonts w:hint="eastAsia" w:ascii="宋体" w:hAnsi="Times New Roman" w:eastAsia="宋体" w:cs="Times New Roman"/>
          <w:bCs/>
          <w:kern w:val="2"/>
          <w:sz w:val="32"/>
          <w:szCs w:val="32"/>
          <w:highlight w:val="none"/>
          <w:lang w:val="en-US" w:eastAsia="zh-CN"/>
        </w:rPr>
        <w:t>政府采购违法行为风险知悉确认书</w:t>
      </w:r>
    </w:p>
    <w:p w14:paraId="42ED130B">
      <w:pPr>
        <w:ind w:firstLine="440" w:firstLineChars="200"/>
        <w:rPr>
          <w:rFonts w:hint="eastAsia" w:ascii="宋体" w:hAnsi="宋体" w:cs="宋体"/>
          <w:sz w:val="22"/>
        </w:rPr>
      </w:pPr>
    </w:p>
    <w:p w14:paraId="1C3CA35A">
      <w:pPr>
        <w:ind w:firstLine="440" w:firstLineChars="200"/>
        <w:rPr>
          <w:rFonts w:ascii="宋体" w:hAnsi="宋体" w:cs="宋体"/>
          <w:sz w:val="22"/>
        </w:rPr>
      </w:pPr>
      <w:r>
        <w:rPr>
          <w:rFonts w:hint="eastAsia" w:ascii="宋体" w:hAnsi="宋体" w:cs="宋体"/>
          <w:sz w:val="22"/>
        </w:rPr>
        <w:t>本公司在投标前已充分知悉以下情形为参与政府采购活动时的重大风险事项，并承诺已对下述风险提示事项重点排查，做到严谨、诚信、依法依规参与政府采购活动。</w:t>
      </w:r>
      <w:r>
        <w:rPr>
          <w:rFonts w:hint="eastAsia" w:ascii="宋体" w:hAnsi="宋体" w:cs="宋体"/>
          <w:color w:val="000000"/>
          <w:sz w:val="22"/>
        </w:rPr>
        <w:t xml:space="preserve"> </w:t>
      </w:r>
    </w:p>
    <w:p w14:paraId="29A97840">
      <w:pPr>
        <w:rPr>
          <w:rFonts w:ascii="宋体" w:hAnsi="宋体" w:cs="宋体"/>
          <w:sz w:val="22"/>
        </w:rPr>
      </w:pPr>
      <w:r>
        <w:rPr>
          <w:rFonts w:hint="eastAsia" w:ascii="宋体" w:hAnsi="宋体" w:cs="宋体"/>
          <w:b/>
          <w:bCs/>
          <w:color w:val="000000"/>
          <w:sz w:val="22"/>
        </w:rPr>
        <w:t>一、本公司已充分知悉“隐瞒真实情况，提供虚假资料”的法定情形，相关情形包括但不限于</w:t>
      </w:r>
      <w:r>
        <w:rPr>
          <w:rFonts w:hint="eastAsia" w:ascii="宋体" w:hAnsi="宋体" w:cs="宋体"/>
          <w:color w:val="000000"/>
          <w:sz w:val="22"/>
        </w:rPr>
        <w:t xml:space="preserve">： </w:t>
      </w:r>
    </w:p>
    <w:p w14:paraId="0FF201C5">
      <w:pPr>
        <w:ind w:firstLine="440" w:firstLineChars="200"/>
        <w:rPr>
          <w:rFonts w:ascii="宋体" w:hAnsi="宋体" w:cs="宋体"/>
          <w:sz w:val="22"/>
        </w:rPr>
      </w:pPr>
      <w:r>
        <w:rPr>
          <w:rFonts w:hint="eastAsia" w:ascii="宋体" w:hAnsi="宋体" w:cs="宋体"/>
          <w:sz w:val="22"/>
        </w:rPr>
        <w:t xml:space="preserve">（一）通过转让或者租借等方式从其他单位获取资格或者资质证书投标的。 </w:t>
      </w:r>
    </w:p>
    <w:p w14:paraId="4C23D3DD">
      <w:pPr>
        <w:ind w:firstLine="440" w:firstLineChars="200"/>
        <w:rPr>
          <w:rFonts w:ascii="宋体" w:hAnsi="宋体" w:cs="宋体"/>
          <w:sz w:val="22"/>
        </w:rPr>
      </w:pPr>
      <w:r>
        <w:rPr>
          <w:rFonts w:hint="eastAsia" w:ascii="宋体" w:hAnsi="宋体" w:cs="宋体"/>
          <w:sz w:val="22"/>
        </w:rPr>
        <w:t xml:space="preserve">（二）由其他单位或者其他单位负责人在投标供应商编制的投标文件上加盖印章或者签字的。 </w:t>
      </w:r>
    </w:p>
    <w:p w14:paraId="4FF058FF">
      <w:pPr>
        <w:ind w:firstLine="440" w:firstLineChars="200"/>
        <w:rPr>
          <w:rFonts w:ascii="宋体" w:hAnsi="宋体" w:cs="宋体"/>
          <w:sz w:val="22"/>
        </w:rPr>
      </w:pPr>
      <w:r>
        <w:rPr>
          <w:rFonts w:hint="eastAsia" w:ascii="宋体" w:hAnsi="宋体" w:cs="宋体"/>
          <w:sz w:val="22"/>
        </w:rPr>
        <w:t xml:space="preserve">（三）项目负责人或者主要技术人员不是本单位人员的。 </w:t>
      </w:r>
    </w:p>
    <w:p w14:paraId="0A15FC25">
      <w:pPr>
        <w:ind w:firstLine="440" w:firstLineChars="200"/>
        <w:rPr>
          <w:rFonts w:ascii="宋体" w:hAnsi="宋体" w:cs="宋体"/>
          <w:sz w:val="22"/>
        </w:rPr>
      </w:pPr>
      <w:r>
        <w:rPr>
          <w:rFonts w:hint="eastAsia" w:ascii="宋体" w:hAnsi="宋体" w:cs="宋体"/>
          <w:sz w:val="22"/>
        </w:rPr>
        <w:t xml:space="preserve">（四）投标保证金不是从投标供应商基本账户转出的。 </w:t>
      </w:r>
    </w:p>
    <w:p w14:paraId="3ADFFFB1">
      <w:pPr>
        <w:ind w:firstLine="440" w:firstLineChars="200"/>
        <w:rPr>
          <w:rFonts w:ascii="宋体" w:hAnsi="宋体" w:cs="宋体"/>
          <w:sz w:val="22"/>
        </w:rPr>
      </w:pPr>
      <w:r>
        <w:rPr>
          <w:rFonts w:hint="eastAsia" w:ascii="宋体" w:hAnsi="宋体" w:cs="宋体"/>
          <w:sz w:val="22"/>
        </w:rPr>
        <w:t xml:space="preserve">（五）其他隐瞒真实情况、提供虚假资料的行为。 </w:t>
      </w:r>
    </w:p>
    <w:p w14:paraId="2BDF2810">
      <w:pPr>
        <w:rPr>
          <w:rFonts w:ascii="宋体" w:hAnsi="宋体" w:cs="宋体"/>
          <w:sz w:val="22"/>
        </w:rPr>
      </w:pPr>
      <w:r>
        <w:rPr>
          <w:rFonts w:hint="eastAsia" w:ascii="宋体" w:hAnsi="宋体" w:cs="宋体"/>
          <w:b/>
          <w:bCs/>
          <w:color w:val="000000"/>
          <w:sz w:val="22"/>
        </w:rPr>
        <w:t xml:space="preserve">二、本公司已充分知悉“与其他采购参加人串通投标”的法定情形，相关情形包括但不限于： </w:t>
      </w:r>
    </w:p>
    <w:p w14:paraId="113DE2A6">
      <w:pPr>
        <w:ind w:firstLine="440" w:firstLineChars="200"/>
        <w:rPr>
          <w:rFonts w:ascii="宋体" w:hAnsi="宋体" w:cs="宋体"/>
          <w:sz w:val="22"/>
        </w:rPr>
      </w:pPr>
      <w:r>
        <w:rPr>
          <w:rFonts w:hint="eastAsia" w:ascii="宋体" w:hAnsi="宋体" w:cs="宋体"/>
          <w:color w:val="000000"/>
          <w:sz w:val="22"/>
        </w:rPr>
        <w:t>（一）投标供应商之间相互约定给予未中标的供应商利益补偿。</w:t>
      </w:r>
    </w:p>
    <w:p w14:paraId="61303ECB">
      <w:pPr>
        <w:ind w:firstLine="440" w:firstLineChars="200"/>
        <w:rPr>
          <w:rFonts w:ascii="宋体" w:hAnsi="宋体" w:cs="宋体"/>
          <w:sz w:val="22"/>
        </w:rPr>
      </w:pPr>
      <w:r>
        <w:rPr>
          <w:rFonts w:hint="eastAsia" w:ascii="宋体" w:hAnsi="宋体" w:cs="宋体"/>
          <w:color w:val="000000"/>
          <w:sz w:val="22"/>
        </w:rPr>
        <w:t xml:space="preserve">（二）不同投标供应商的法定代表人、主要经营负责人、项目投标授权代表人、项目负责人、主要技术人员为同一人、属同一单位或者在同一单位缴纳社会保险。 </w:t>
      </w:r>
    </w:p>
    <w:p w14:paraId="6E90297D">
      <w:pPr>
        <w:ind w:firstLine="440" w:firstLineChars="200"/>
        <w:rPr>
          <w:rFonts w:ascii="宋体" w:hAnsi="宋体" w:cs="宋体"/>
          <w:sz w:val="22"/>
        </w:rPr>
      </w:pPr>
      <w:r>
        <w:rPr>
          <w:rFonts w:hint="eastAsia" w:ascii="宋体" w:hAnsi="宋体" w:cs="宋体"/>
          <w:color w:val="000000"/>
          <w:sz w:val="22"/>
        </w:rPr>
        <w:t xml:space="preserve">（三）不同投标供应商的投标文件由同一单位或者同一人编制，或者由同一人分阶段参与编制的。 </w:t>
      </w:r>
    </w:p>
    <w:p w14:paraId="3CF9B19E">
      <w:pPr>
        <w:ind w:firstLine="440" w:firstLineChars="200"/>
        <w:rPr>
          <w:rFonts w:ascii="宋体" w:hAnsi="宋体" w:cs="宋体"/>
          <w:sz w:val="22"/>
        </w:rPr>
      </w:pPr>
      <w:r>
        <w:rPr>
          <w:rFonts w:hint="eastAsia" w:ascii="宋体" w:hAnsi="宋体" w:cs="宋体"/>
          <w:color w:val="000000"/>
          <w:sz w:val="22"/>
        </w:rPr>
        <w:t>（四）不同投标供应商的投标文件或部分投标文件相互混装。</w:t>
      </w:r>
    </w:p>
    <w:p w14:paraId="4BF5E219">
      <w:pPr>
        <w:ind w:firstLine="440" w:firstLineChars="200"/>
        <w:rPr>
          <w:rFonts w:ascii="宋体" w:hAnsi="宋体" w:cs="宋体"/>
          <w:sz w:val="22"/>
        </w:rPr>
      </w:pPr>
      <w:r>
        <w:rPr>
          <w:rFonts w:hint="eastAsia" w:ascii="宋体" w:hAnsi="宋体" w:cs="宋体"/>
          <w:color w:val="000000"/>
          <w:sz w:val="22"/>
        </w:rPr>
        <w:t xml:space="preserve">（五）不同投标供应商的投标文件内容存在非正常一致。 </w:t>
      </w:r>
    </w:p>
    <w:p w14:paraId="08B110C4">
      <w:pPr>
        <w:ind w:firstLine="440" w:firstLineChars="200"/>
        <w:rPr>
          <w:rFonts w:ascii="宋体" w:hAnsi="宋体" w:cs="宋体"/>
          <w:sz w:val="22"/>
        </w:rPr>
      </w:pPr>
      <w:r>
        <w:rPr>
          <w:rFonts w:hint="eastAsia" w:ascii="宋体" w:hAnsi="宋体" w:cs="宋体"/>
          <w:color w:val="000000"/>
          <w:sz w:val="22"/>
        </w:rPr>
        <w:t xml:space="preserve">（六）由同一单位工作人员为两家以上（含两家）供应商进行同一项投标活动的。 </w:t>
      </w:r>
    </w:p>
    <w:p w14:paraId="7FEBD68F">
      <w:pPr>
        <w:ind w:firstLine="440" w:firstLineChars="200"/>
        <w:rPr>
          <w:rFonts w:ascii="宋体" w:hAnsi="宋体" w:cs="宋体"/>
          <w:sz w:val="22"/>
        </w:rPr>
      </w:pPr>
      <w:r>
        <w:rPr>
          <w:rFonts w:hint="eastAsia" w:ascii="宋体" w:hAnsi="宋体" w:cs="宋体"/>
          <w:color w:val="000000"/>
          <w:sz w:val="22"/>
        </w:rPr>
        <w:t xml:space="preserve">（七）不同投标人的投标报价呈规律性差异。 </w:t>
      </w:r>
    </w:p>
    <w:p w14:paraId="6223C464">
      <w:pPr>
        <w:ind w:firstLine="440" w:firstLineChars="200"/>
        <w:rPr>
          <w:rFonts w:ascii="宋体" w:hAnsi="宋体" w:cs="宋体"/>
          <w:sz w:val="22"/>
        </w:rPr>
      </w:pPr>
      <w:r>
        <w:rPr>
          <w:rFonts w:hint="eastAsia" w:ascii="宋体" w:hAnsi="宋体" w:cs="宋体"/>
          <w:color w:val="000000"/>
          <w:sz w:val="22"/>
        </w:rPr>
        <w:t>（八）不同投标人的投标保证金从同一单位或者个人的账户转出。</w:t>
      </w:r>
    </w:p>
    <w:p w14:paraId="68867E4E">
      <w:pPr>
        <w:ind w:firstLine="440" w:firstLineChars="200"/>
        <w:rPr>
          <w:rFonts w:ascii="宋体" w:hAnsi="宋体" w:cs="宋体"/>
          <w:sz w:val="22"/>
        </w:rPr>
      </w:pPr>
      <w:r>
        <w:rPr>
          <w:rFonts w:hint="eastAsia" w:ascii="宋体" w:hAnsi="宋体" w:cs="宋体"/>
          <w:color w:val="000000"/>
          <w:sz w:val="22"/>
        </w:rPr>
        <w:t xml:space="preserve">（九）主管部门依照法律、法规认定的其他情形。 </w:t>
      </w:r>
    </w:p>
    <w:p w14:paraId="52128B4A">
      <w:pPr>
        <w:rPr>
          <w:rFonts w:ascii="宋体" w:hAnsi="宋体" w:cs="宋体"/>
          <w:sz w:val="22"/>
        </w:rPr>
      </w:pPr>
      <w:r>
        <w:rPr>
          <w:rFonts w:hint="eastAsia" w:ascii="宋体" w:hAnsi="宋体" w:cs="宋体"/>
          <w:b/>
          <w:bCs/>
          <w:color w:val="000000"/>
          <w:sz w:val="22"/>
        </w:rPr>
        <w:t xml:space="preserve">三、本公司已充分知悉下列情形所对应的法律风险，并在投标前已对相关风险事项进行排查。 </w:t>
      </w:r>
    </w:p>
    <w:p w14:paraId="1E7D8154">
      <w:pPr>
        <w:ind w:firstLine="440" w:firstLineChars="200"/>
        <w:rPr>
          <w:rFonts w:ascii="宋体" w:hAnsi="宋体" w:cs="宋体"/>
          <w:sz w:val="22"/>
        </w:rPr>
      </w:pPr>
      <w:r>
        <w:rPr>
          <w:rFonts w:hint="eastAsia" w:ascii="宋体" w:hAnsi="宋体" w:cs="宋体"/>
          <w:color w:val="000000"/>
          <w:sz w:val="22"/>
        </w:rPr>
        <w:t>（一）对于从其他主体获取的投标资料，供应商应审慎核查，确保投标资料的真实性。</w:t>
      </w:r>
      <w:r>
        <w:rPr>
          <w:rFonts w:hint="eastAsia" w:ascii="宋体" w:hAnsi="宋体" w:cs="宋体"/>
          <w:b/>
          <w:bCs/>
          <w:color w:val="000000"/>
          <w:sz w:val="22"/>
        </w:rPr>
        <w:t xml:space="preserve">如主管部门查实投标文件中存在虚假资料的，无论相关资料是否由第三方或本公司员工提供，均不影响主管部门对供应商存在“隐瞒真实情况，提供虚假资料”违法行为的认定。 </w:t>
      </w:r>
    </w:p>
    <w:p w14:paraId="2F49C08A">
      <w:pPr>
        <w:ind w:firstLine="440" w:firstLineChars="200"/>
        <w:rPr>
          <w:rFonts w:ascii="宋体" w:hAnsi="宋体" w:cs="宋体"/>
          <w:sz w:val="22"/>
        </w:rPr>
      </w:pPr>
      <w:r>
        <w:rPr>
          <w:rFonts w:hint="eastAsia" w:ascii="宋体" w:hAnsi="宋体" w:cs="宋体"/>
          <w:color w:val="000000"/>
          <w:sz w:val="22"/>
        </w:rPr>
        <w:t xml:space="preserve">（二）对于涉及国家机关出具的公文、证件、证明材料等文件，一旦涉嫌虚假，经查实，主管部门将依法从严处理，并移送有关部门追究法律责任；涉嫌犯罪的，主管部门将一并移送司法机关追究法律责任。 </w:t>
      </w:r>
    </w:p>
    <w:p w14:paraId="7245CDE7">
      <w:pPr>
        <w:ind w:firstLine="440" w:firstLineChars="200"/>
        <w:rPr>
          <w:rFonts w:ascii="宋体" w:hAnsi="宋体" w:cs="宋体"/>
          <w:sz w:val="22"/>
        </w:rPr>
      </w:pPr>
      <w:r>
        <w:rPr>
          <w:rFonts w:hint="eastAsia" w:ascii="宋体" w:hAnsi="宋体" w:cs="宋体"/>
          <w:color w:val="000000"/>
          <w:sz w:val="22"/>
        </w:rPr>
        <w:t xml:space="preserve">（三）对于涉及安全生产、特种作业、抢险救灾、防疫等政府采购项目，供应商实施提供虚假资料、串通投标等违法行为的，主管部门将依法从严处理。 </w:t>
      </w:r>
    </w:p>
    <w:p w14:paraId="65C337F4">
      <w:pPr>
        <w:ind w:firstLine="440" w:firstLineChars="200"/>
        <w:rPr>
          <w:rFonts w:ascii="宋体" w:hAnsi="宋体" w:cs="宋体"/>
          <w:sz w:val="22"/>
        </w:rPr>
      </w:pPr>
      <w:r>
        <w:rPr>
          <w:rFonts w:hint="eastAsia" w:ascii="宋体" w:hAnsi="宋体" w:cs="宋体"/>
          <w:color w:val="000000"/>
          <w:sz w:val="22"/>
        </w:rPr>
        <w:t xml:space="preserve">（四）供应商应严格规范项目授权代表、员工参与招标投标的行为，加强对投标文件的审核。项目授权代表、员工编制、上传投标文件等行为违反政府采购法律法规或招标文件要求的，投标供应商应当依法承担相应法律责任。 </w:t>
      </w:r>
    </w:p>
    <w:p w14:paraId="1FE86AC2">
      <w:pPr>
        <w:ind w:firstLine="440" w:firstLineChars="200"/>
        <w:rPr>
          <w:rFonts w:ascii="宋体" w:hAnsi="宋体" w:cs="宋体"/>
          <w:sz w:val="22"/>
        </w:rPr>
      </w:pPr>
      <w:r>
        <w:rPr>
          <w:rFonts w:hint="eastAsia" w:ascii="宋体" w:hAnsi="宋体" w:cs="宋体"/>
          <w:color w:val="000000"/>
          <w:sz w:val="22"/>
        </w:rPr>
        <w:t>（</w:t>
      </w:r>
      <w:r>
        <w:rPr>
          <w:rFonts w:hint="eastAsia" w:ascii="宋体" w:hAnsi="宋体" w:cs="宋体"/>
          <w:color w:val="000000"/>
          <w:sz w:val="22"/>
          <w:lang w:val="en-US" w:eastAsia="zh-CN"/>
        </w:rPr>
        <w:t>五</w:t>
      </w:r>
      <w:r>
        <w:rPr>
          <w:rFonts w:hint="eastAsia" w:ascii="宋体" w:hAnsi="宋体" w:cs="宋体"/>
          <w:color w:val="000000"/>
          <w:sz w:val="22"/>
        </w:rPr>
        <w:t xml:space="preserve">）单位负责人为同一人或者存在直接控股、管理关系的不同供应商，不得参加同一合同项下的政府采购活动。相关情形如查实，依法作投标无效处理；涉嫌串通投标等违法行为的，主管部门将依法调查处理。 </w:t>
      </w:r>
    </w:p>
    <w:p w14:paraId="49BF2225">
      <w:pPr>
        <w:rPr>
          <w:rFonts w:ascii="宋体" w:hAnsi="宋体" w:cs="宋体"/>
          <w:sz w:val="22"/>
        </w:rPr>
      </w:pPr>
      <w:r>
        <w:rPr>
          <w:rFonts w:hint="eastAsia" w:ascii="宋体" w:hAnsi="宋体" w:cs="宋体"/>
          <w:b/>
          <w:bCs/>
          <w:color w:val="000000"/>
          <w:sz w:val="22"/>
        </w:rPr>
        <w:t>四、本公司已充分知悉政府采购违法、违规行为的法律后果。</w:t>
      </w:r>
    </w:p>
    <w:p w14:paraId="35A5319A">
      <w:pPr>
        <w:ind w:firstLine="440" w:firstLineChars="200"/>
        <w:rPr>
          <w:rFonts w:ascii="宋体" w:hAnsi="宋体" w:cs="宋体"/>
          <w:sz w:val="22"/>
        </w:rPr>
      </w:pPr>
      <w:r>
        <w:rPr>
          <w:rFonts w:hint="eastAsia" w:ascii="宋体" w:hAnsi="宋体" w:cs="宋体"/>
          <w:color w:val="000000"/>
          <w:sz w:val="22"/>
        </w:rPr>
        <w:t>经查实，若投标供应商存在政府采购违法、违规行为，主管部门将依法</w:t>
      </w:r>
      <w:r>
        <w:rPr>
          <w:rFonts w:hint="eastAsia" w:ascii="宋体" w:hAnsi="宋体" w:cs="宋体"/>
          <w:color w:val="000000"/>
          <w:sz w:val="22"/>
          <w:lang w:val="en-US" w:eastAsia="zh-CN"/>
        </w:rPr>
        <w:t>处理</w:t>
      </w:r>
      <w:r>
        <w:rPr>
          <w:rFonts w:hint="eastAsia" w:ascii="宋体" w:hAnsi="宋体" w:cs="宋体"/>
          <w:color w:val="000000"/>
          <w:sz w:val="22"/>
        </w:rPr>
        <w:t xml:space="preserve">。 </w:t>
      </w:r>
    </w:p>
    <w:p w14:paraId="23BEE2E2">
      <w:pPr>
        <w:ind w:firstLine="442" w:firstLineChars="200"/>
        <w:rPr>
          <w:rFonts w:ascii="宋体" w:hAnsi="宋体" w:cs="宋体"/>
          <w:b/>
          <w:bCs/>
          <w:color w:val="FF0000"/>
          <w:sz w:val="22"/>
        </w:rPr>
      </w:pPr>
      <w:r>
        <w:rPr>
          <w:rFonts w:hint="eastAsia" w:ascii="宋体" w:hAnsi="宋体" w:cs="宋体"/>
          <w:b/>
          <w:bCs/>
          <w:color w:val="FF0000"/>
          <w:sz w:val="22"/>
        </w:rPr>
        <w:t xml:space="preserve">以下文字请投标供应商抄写并确认：“本公司已仔细阅读《政府采购违法行为风险知悉确认书》，充分知悉违法行为的法律后果，并承诺将严谨、诚信、依法依规参与政府采购活动”。 </w:t>
      </w:r>
    </w:p>
    <w:p w14:paraId="554FBF67">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13813F47">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39BF54D6">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469BA84F">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5A26D0A6">
      <w:pPr>
        <w:pStyle w:val="145"/>
        <w:rPr>
          <w:rFonts w:ascii="宋体" w:hAnsi="宋体" w:eastAsia="宋体" w:cs="宋体"/>
          <w:sz w:val="22"/>
          <w:szCs w:val="22"/>
        </w:rPr>
      </w:pPr>
    </w:p>
    <w:p w14:paraId="3153DBAB">
      <w:pPr>
        <w:jc w:val="right"/>
        <w:rPr>
          <w:rFonts w:ascii="宋体" w:hAnsi="宋体" w:cs="宋体"/>
          <w:sz w:val="22"/>
        </w:rPr>
      </w:pPr>
      <w:r>
        <w:rPr>
          <w:rFonts w:hint="eastAsia" w:ascii="宋体" w:hAnsi="宋体" w:cs="宋体"/>
          <w:color w:val="000000"/>
          <w:sz w:val="22"/>
        </w:rPr>
        <w:t xml:space="preserve">负责人/投标授权代表签名： </w:t>
      </w:r>
    </w:p>
    <w:p w14:paraId="4575A908">
      <w:pPr>
        <w:jc w:val="right"/>
        <w:rPr>
          <w:rFonts w:ascii="宋体" w:hAnsi="宋体" w:cs="宋体"/>
          <w:sz w:val="22"/>
        </w:rPr>
      </w:pPr>
      <w:r>
        <w:rPr>
          <w:rFonts w:hint="eastAsia" w:ascii="宋体" w:hAnsi="宋体" w:cs="宋体"/>
          <w:color w:val="000000"/>
          <w:sz w:val="22"/>
        </w:rPr>
        <w:t xml:space="preserve">知悉人（公章）： </w:t>
      </w:r>
    </w:p>
    <w:p w14:paraId="55C6434B">
      <w:pPr>
        <w:jc w:val="right"/>
        <w:rPr>
          <w:rFonts w:ascii="宋体" w:hAnsi="宋体" w:cs="宋体"/>
          <w:sz w:val="22"/>
        </w:rPr>
      </w:pPr>
      <w:r>
        <w:rPr>
          <w:rFonts w:hint="eastAsia" w:ascii="宋体" w:hAnsi="宋体" w:cs="宋体"/>
          <w:color w:val="000000"/>
          <w:sz w:val="22"/>
        </w:rPr>
        <w:t>日期：</w:t>
      </w:r>
    </w:p>
    <w:p w14:paraId="12E75AA5">
      <w:pPr>
        <w:rPr>
          <w:rFonts w:ascii="宋体" w:hAnsi="宋体" w:cs="宋体"/>
          <w:b/>
          <w:bCs/>
        </w:rPr>
      </w:pPr>
    </w:p>
    <w:p w14:paraId="1AB2FC61">
      <w:pPr>
        <w:pStyle w:val="84"/>
        <w:ind w:firstLine="0" w:firstLineChars="0"/>
      </w:pPr>
      <w:r>
        <w:rPr>
          <w:rFonts w:hint="eastAsia" w:ascii="宋体" w:hAnsi="宋体" w:cs="宋体"/>
          <w:b/>
          <w:bCs/>
        </w:rPr>
        <w:t>注：该风险知悉确认书用于对供应商违法行为的警示，不作为供应商资格性审查及符合性审查条件。</w:t>
      </w:r>
    </w:p>
    <w:p w14:paraId="0FAED599">
      <w:pPr>
        <w:rPr>
          <w:rFonts w:hAnsi="Calibri"/>
          <w:sz w:val="22"/>
          <w:szCs w:val="21"/>
          <w:highlight w:val="none"/>
        </w:rPr>
      </w:pPr>
      <w:r>
        <w:rPr>
          <w:rFonts w:hAnsi="Calibri"/>
          <w:sz w:val="22"/>
          <w:szCs w:val="21"/>
          <w:highlight w:val="none"/>
        </w:rPr>
        <w:br w:type="page"/>
      </w:r>
    </w:p>
    <w:bookmarkEnd w:id="65"/>
    <w:p w14:paraId="0A337D4D">
      <w:pPr>
        <w:numPr>
          <w:ilvl w:val="0"/>
          <w:numId w:val="0"/>
        </w:numPr>
        <w:shd w:val="clear" w:color="auto" w:fill="FFFFFF"/>
        <w:tabs>
          <w:tab w:val="left" w:pos="0"/>
          <w:tab w:val="clear" w:pos="426"/>
        </w:tabs>
        <w:ind w:left="0" w:leftChars="0" w:firstLine="0" w:firstLineChars="0"/>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五、法定代表人证明书</w:t>
      </w:r>
    </w:p>
    <w:p w14:paraId="5883CCD7">
      <w:pPr>
        <w:spacing w:line="360" w:lineRule="exact"/>
        <w:rPr>
          <w:rFonts w:hint="eastAsia" w:cs="宋体"/>
          <w:sz w:val="22"/>
        </w:rPr>
      </w:pPr>
    </w:p>
    <w:p w14:paraId="22C32E5D">
      <w:pPr>
        <w:spacing w:line="360" w:lineRule="exact"/>
        <w:rPr>
          <w:rFonts w:hint="eastAsia" w:cs="宋体"/>
          <w:sz w:val="22"/>
        </w:rPr>
      </w:pPr>
      <w:r>
        <w:rPr>
          <w:rFonts w:hint="eastAsia" w:cs="宋体"/>
          <w:sz w:val="22"/>
        </w:rPr>
        <w:t xml:space="preserve">   </w:t>
      </w:r>
      <w:r>
        <w:rPr>
          <w:rFonts w:hint="eastAsia" w:cs="宋体"/>
          <w:sz w:val="22"/>
          <w:u w:val="single"/>
        </w:rPr>
        <w:t xml:space="preserve">         </w:t>
      </w:r>
      <w:r>
        <w:rPr>
          <w:rFonts w:hint="eastAsia" w:cs="宋体"/>
          <w:sz w:val="22"/>
        </w:rPr>
        <w:t>同志，现任我单位</w:t>
      </w:r>
      <w:r>
        <w:rPr>
          <w:rFonts w:hint="eastAsia" w:cs="宋体"/>
          <w:sz w:val="22"/>
          <w:u w:val="single"/>
        </w:rPr>
        <w:t xml:space="preserve">         </w:t>
      </w:r>
      <w:r>
        <w:rPr>
          <w:rFonts w:hint="eastAsia" w:cs="宋体"/>
          <w:sz w:val="22"/>
        </w:rPr>
        <w:t>职务，为法定代表人，特此证明。</w:t>
      </w:r>
    </w:p>
    <w:p w14:paraId="1C99C7F6">
      <w:pPr>
        <w:spacing w:line="360" w:lineRule="exact"/>
        <w:rPr>
          <w:rFonts w:hint="eastAsia" w:cs="宋体"/>
          <w:sz w:val="22"/>
        </w:rPr>
      </w:pPr>
      <w:r>
        <w:rPr>
          <w:rFonts w:hint="eastAsia" w:cs="宋体"/>
          <w:sz w:val="22"/>
        </w:rPr>
        <w:t xml:space="preserve">有效日期：         签发日期：         单位：              </w:t>
      </w:r>
    </w:p>
    <w:p w14:paraId="7FF35587">
      <w:pPr>
        <w:spacing w:line="360" w:lineRule="exact"/>
        <w:rPr>
          <w:rFonts w:hint="eastAsia" w:cs="宋体"/>
          <w:sz w:val="22"/>
        </w:rPr>
      </w:pPr>
      <w:r>
        <w:rPr>
          <w:rFonts w:hint="eastAsia" w:cs="宋体"/>
          <w:sz w:val="22"/>
        </w:rPr>
        <w:t>附：代表人性别：   年龄：      身份证号码：</w:t>
      </w:r>
    </w:p>
    <w:p w14:paraId="5D76FD14">
      <w:pPr>
        <w:spacing w:line="360" w:lineRule="exact"/>
        <w:rPr>
          <w:rFonts w:hint="eastAsia" w:cs="宋体"/>
          <w:sz w:val="22"/>
        </w:rPr>
      </w:pPr>
      <w:r>
        <w:rPr>
          <w:rFonts w:hint="eastAsia" w:cs="宋体"/>
          <w:sz w:val="22"/>
        </w:rPr>
        <w:t>营业执照号码：                 经济性质：</w:t>
      </w:r>
    </w:p>
    <w:p w14:paraId="1D98E735">
      <w:pPr>
        <w:spacing w:line="360" w:lineRule="exact"/>
        <w:rPr>
          <w:rFonts w:hint="eastAsia" w:cs="宋体"/>
          <w:sz w:val="22"/>
        </w:rPr>
      </w:pPr>
      <w:r>
        <w:rPr>
          <w:rFonts w:hint="eastAsia" w:cs="宋体"/>
          <w:sz w:val="22"/>
        </w:rPr>
        <w:t>主营（产）：</w:t>
      </w:r>
    </w:p>
    <w:p w14:paraId="5B73C0B8">
      <w:pPr>
        <w:spacing w:line="360" w:lineRule="exact"/>
        <w:rPr>
          <w:rFonts w:hint="eastAsia" w:cs="宋体"/>
          <w:sz w:val="22"/>
        </w:rPr>
      </w:pPr>
      <w:r>
        <w:rPr>
          <w:rFonts w:hint="eastAsia" w:cs="宋体"/>
          <w:sz w:val="22"/>
        </w:rPr>
        <w:t>兼营（产）：</w:t>
      </w:r>
    </w:p>
    <w:p w14:paraId="37F8C9A8">
      <w:pPr>
        <w:spacing w:line="360" w:lineRule="exact"/>
        <w:rPr>
          <w:rFonts w:hint="eastAsia" w:cs="宋体"/>
          <w:sz w:val="22"/>
        </w:rPr>
      </w:pPr>
      <w:r>
        <w:rPr>
          <w:rFonts w:hint="eastAsia" w:cs="宋体"/>
          <w:sz w:val="22"/>
        </w:rPr>
        <w:t>进口物品经营许可证号码：</w:t>
      </w:r>
    </w:p>
    <w:p w14:paraId="20A7E93E">
      <w:pPr>
        <w:spacing w:line="360" w:lineRule="exact"/>
        <w:rPr>
          <w:rFonts w:hint="eastAsia" w:cs="宋体"/>
          <w:sz w:val="22"/>
        </w:rPr>
      </w:pPr>
      <w:r>
        <w:rPr>
          <w:rFonts w:hint="eastAsia" w:cs="宋体"/>
          <w:sz w:val="22"/>
        </w:rPr>
        <w:t>主营：</w:t>
      </w:r>
    </w:p>
    <w:p w14:paraId="14306BA0">
      <w:pPr>
        <w:spacing w:line="360" w:lineRule="exact"/>
        <w:rPr>
          <w:rFonts w:hint="eastAsia" w:cs="宋体"/>
          <w:sz w:val="22"/>
        </w:rPr>
      </w:pPr>
      <w:r>
        <w:rPr>
          <w:rFonts w:hint="eastAsia" w:cs="宋体"/>
          <w:sz w:val="22"/>
        </w:rPr>
        <w:t>兼营：</w:t>
      </w:r>
    </w:p>
    <w:p w14:paraId="48AEFB3D">
      <w:pPr>
        <w:spacing w:line="360" w:lineRule="exact"/>
        <w:rPr>
          <w:rFonts w:hint="eastAsia" w:cs="宋体"/>
          <w:sz w:val="22"/>
        </w:rPr>
      </w:pPr>
      <w:r>
        <w:rPr>
          <w:rFonts w:hint="eastAsia" w:cs="宋体"/>
          <w:sz w:val="22"/>
        </w:rPr>
        <w:t>说明：1、法定代表人为企业事业单位、国家机关、社会团体的主要行政负责人。</w:t>
      </w:r>
    </w:p>
    <w:p w14:paraId="4922986A">
      <w:pPr>
        <w:spacing w:line="360" w:lineRule="exact"/>
        <w:rPr>
          <w:rFonts w:hint="eastAsia" w:cs="宋体"/>
          <w:sz w:val="22"/>
        </w:rPr>
      </w:pPr>
      <w:r>
        <w:rPr>
          <w:rFonts w:hint="eastAsia" w:cs="宋体"/>
          <w:sz w:val="22"/>
        </w:rPr>
        <w:t xml:space="preserve">      2、内容必须填写真实、清楚，涂改无效，不得转让、买卖。</w:t>
      </w:r>
    </w:p>
    <w:p w14:paraId="045CD529">
      <w:pPr>
        <w:spacing w:line="360" w:lineRule="exact"/>
        <w:ind w:left="660"/>
        <w:rPr>
          <w:rFonts w:hint="eastAsia" w:cs="宋体"/>
          <w:sz w:val="22"/>
        </w:rPr>
      </w:pPr>
      <w:r>
        <w:rPr>
          <w:rFonts w:hint="eastAsia" w:cs="宋体"/>
          <w:sz w:val="22"/>
        </w:rPr>
        <w:t>3、提供法定代表人的身份证复印件（附后）。</w:t>
      </w:r>
    </w:p>
    <w:p w14:paraId="56F86047"/>
    <w:p w14:paraId="4FD65C64">
      <w:pPr>
        <w:spacing w:line="360" w:lineRule="auto"/>
        <w:rPr>
          <w:sz w:val="22"/>
        </w:rPr>
      </w:pPr>
      <w:r>
        <w:rPr>
          <w:rFonts w:hint="eastAsia"/>
          <w:sz w:val="22"/>
        </w:rPr>
        <w:t xml:space="preserve">投标人名称（盖章）：                        </w:t>
      </w:r>
    </w:p>
    <w:p w14:paraId="6504EACA">
      <w:pPr>
        <w:spacing w:line="360" w:lineRule="auto"/>
        <w:rPr>
          <w:sz w:val="22"/>
        </w:rPr>
      </w:pPr>
      <w:r>
        <w:rPr>
          <w:rFonts w:hint="eastAsia"/>
          <w:sz w:val="22"/>
        </w:rPr>
        <w:t>日期：   年   月   日</w:t>
      </w:r>
    </w:p>
    <w:p w14:paraId="45B8E4B6">
      <w:pPr>
        <w:numPr>
          <w:ilvl w:val="0"/>
          <w:numId w:val="0"/>
        </w:numPr>
        <w:tabs>
          <w:tab w:val="left" w:pos="0"/>
          <w:tab w:val="clear" w:pos="426"/>
        </w:tabs>
        <w:ind w:left="0" w:leftChars="0" w:firstLine="397" w:firstLineChars="0"/>
        <w:jc w:val="left"/>
        <w:outlineLvl w:val="2"/>
        <w:rPr>
          <w:b/>
        </w:rPr>
      </w:pPr>
      <w:r>
        <w:rPr>
          <w:rFonts w:hint="eastAsia" w:ascii="宋体" w:hAnsi="宋体" w:eastAsia="宋体" w:cs="宋体"/>
          <w:b/>
          <w:sz w:val="32"/>
          <w:szCs w:val="32"/>
          <w:lang w:val="en-US" w:eastAsia="zh-CN" w:bidi="ar-SA"/>
        </w:rPr>
        <w:t>一、</w:t>
      </w:r>
      <w:r>
        <w:rPr>
          <w:bCs/>
          <w:sz w:val="24"/>
        </w:rPr>
        <w:br w:type="page"/>
      </w:r>
      <w:r>
        <w:rPr>
          <w:rFonts w:hint="eastAsia" w:ascii="Arial" w:hAnsi="Arial" w:eastAsia="黑体" w:cs="Times New Roman"/>
          <w:b/>
          <w:bCs/>
          <w:kern w:val="2"/>
          <w:sz w:val="28"/>
          <w:szCs w:val="28"/>
          <w:highlight w:val="none"/>
          <w:lang w:val="en-US" w:eastAsia="zh-CN" w:bidi="ar-SA"/>
        </w:rPr>
        <w:t>六、法定代表人授权书</w:t>
      </w:r>
    </w:p>
    <w:p w14:paraId="70A047C9">
      <w:pPr>
        <w:rPr>
          <w:bCs/>
          <w:sz w:val="24"/>
        </w:rPr>
      </w:pPr>
    </w:p>
    <w:p w14:paraId="16A350D9">
      <w:pPr>
        <w:spacing w:line="360" w:lineRule="exact"/>
        <w:rPr>
          <w:bCs/>
          <w:sz w:val="22"/>
        </w:rPr>
      </w:pPr>
      <w:r>
        <w:rPr>
          <w:bCs/>
          <w:sz w:val="22"/>
        </w:rPr>
        <w:t>致：</w:t>
      </w:r>
      <w:r>
        <w:rPr>
          <w:kern w:val="0"/>
          <w:sz w:val="22"/>
        </w:rPr>
        <w:t>深圳市东海国际招标有限公司</w:t>
      </w:r>
    </w:p>
    <w:p w14:paraId="1B81F6E9">
      <w:pPr>
        <w:spacing w:line="360" w:lineRule="exact"/>
        <w:rPr>
          <w:bCs/>
          <w:sz w:val="22"/>
        </w:rPr>
      </w:pPr>
    </w:p>
    <w:p w14:paraId="55C134C0">
      <w:pPr>
        <w:spacing w:line="360" w:lineRule="exact"/>
        <w:rPr>
          <w:bCs/>
          <w:sz w:val="22"/>
        </w:rPr>
      </w:pPr>
      <w:r>
        <w:rPr>
          <w:bCs/>
          <w:sz w:val="22"/>
        </w:rPr>
        <w:t xml:space="preserve">     </w:t>
      </w:r>
      <w:r>
        <w:rPr>
          <w:bCs/>
          <w:sz w:val="22"/>
          <w:u w:val="single"/>
        </w:rPr>
        <w:t xml:space="preserve">          （投标人全称）     </w:t>
      </w:r>
      <w:r>
        <w:rPr>
          <w:bCs/>
          <w:sz w:val="22"/>
        </w:rPr>
        <w:t xml:space="preserve"> 法定代表人</w:t>
      </w:r>
      <w:r>
        <w:rPr>
          <w:bCs/>
          <w:sz w:val="22"/>
          <w:u w:val="single"/>
        </w:rPr>
        <w:t xml:space="preserve">  （姓名、职务）              </w:t>
      </w:r>
      <w:r>
        <w:rPr>
          <w:bCs/>
          <w:sz w:val="22"/>
        </w:rPr>
        <w:t xml:space="preserve">授权 </w:t>
      </w:r>
      <w:r>
        <w:rPr>
          <w:bCs/>
          <w:sz w:val="22"/>
          <w:u w:val="single"/>
        </w:rPr>
        <w:t xml:space="preserve">  （被授权代表姓名、职务）              </w:t>
      </w:r>
      <w:r>
        <w:rPr>
          <w:bCs/>
          <w:sz w:val="22"/>
        </w:rPr>
        <w:t>为本公司合法代理人，参加贵招标代理公司组织的</w:t>
      </w:r>
      <w:r>
        <w:rPr>
          <w:bCs/>
          <w:sz w:val="22"/>
          <w:u w:val="single"/>
        </w:rPr>
        <w:t xml:space="preserve">   (项目名称)（项目编号）                      </w:t>
      </w:r>
      <w:r>
        <w:rPr>
          <w:bCs/>
          <w:sz w:val="22"/>
        </w:rPr>
        <w:t xml:space="preserve"> 项目的招标投标活动，代表本公司处理招标投标活动中的一切事宜。包括但不限于：投标、参与开标、谈判、签约等。投标人代表在投标过程中所签署的一切文件和处理与之有关的一切事务，本公司均予以认可并对此承担责任。投标人代表无转委权。特此授权。</w:t>
      </w:r>
    </w:p>
    <w:p w14:paraId="033E7818">
      <w:pPr>
        <w:spacing w:line="360" w:lineRule="exact"/>
        <w:rPr>
          <w:bCs/>
          <w:sz w:val="22"/>
        </w:rPr>
      </w:pPr>
      <w:r>
        <w:rPr>
          <w:bCs/>
          <w:sz w:val="22"/>
        </w:rPr>
        <w:t xml:space="preserve">     本授权书于</w:t>
      </w:r>
      <w:r>
        <w:rPr>
          <w:bCs/>
          <w:sz w:val="22"/>
          <w:u w:val="single"/>
        </w:rPr>
        <w:t xml:space="preserve">       </w:t>
      </w:r>
      <w:r>
        <w:rPr>
          <w:bCs/>
          <w:sz w:val="22"/>
        </w:rPr>
        <w:t>年</w:t>
      </w:r>
      <w:r>
        <w:rPr>
          <w:bCs/>
          <w:sz w:val="22"/>
          <w:u w:val="single"/>
        </w:rPr>
        <w:t xml:space="preserve">   </w:t>
      </w:r>
      <w:r>
        <w:rPr>
          <w:bCs/>
          <w:sz w:val="22"/>
        </w:rPr>
        <w:t>月</w:t>
      </w:r>
      <w:r>
        <w:rPr>
          <w:bCs/>
          <w:sz w:val="22"/>
          <w:u w:val="single"/>
        </w:rPr>
        <w:t xml:space="preserve">    </w:t>
      </w:r>
      <w:r>
        <w:rPr>
          <w:bCs/>
          <w:sz w:val="22"/>
        </w:rPr>
        <w:t>日签字生效，特此声明。</w:t>
      </w:r>
    </w:p>
    <w:p w14:paraId="5D445EDF">
      <w:pPr>
        <w:spacing w:line="360" w:lineRule="exact"/>
        <w:rPr>
          <w:bCs/>
          <w:sz w:val="22"/>
        </w:rPr>
      </w:pPr>
    </w:p>
    <w:p w14:paraId="3E3ED89E">
      <w:pPr>
        <w:spacing w:line="360" w:lineRule="exact"/>
        <w:ind w:firstLine="110" w:firstLineChars="50"/>
        <w:rPr>
          <w:bCs/>
          <w:sz w:val="22"/>
          <w:u w:val="single"/>
        </w:rPr>
      </w:pPr>
      <w:r>
        <w:rPr>
          <w:bCs/>
          <w:sz w:val="22"/>
        </w:rPr>
        <w:t>被授权人：</w:t>
      </w:r>
      <w:r>
        <w:rPr>
          <w:bCs/>
          <w:sz w:val="22"/>
          <w:u w:val="single"/>
        </w:rPr>
        <w:t xml:space="preserve">                  </w:t>
      </w:r>
      <w:r>
        <w:rPr>
          <w:bCs/>
          <w:sz w:val="22"/>
        </w:rPr>
        <w:t xml:space="preserve">   职务：</w:t>
      </w:r>
      <w:r>
        <w:rPr>
          <w:bCs/>
          <w:sz w:val="22"/>
          <w:u w:val="single"/>
        </w:rPr>
        <w:t xml:space="preserve">                  </w:t>
      </w:r>
    </w:p>
    <w:p w14:paraId="7D7FB268">
      <w:pPr>
        <w:spacing w:line="360" w:lineRule="exact"/>
        <w:ind w:firstLine="110" w:firstLineChars="50"/>
        <w:rPr>
          <w:bCs/>
          <w:sz w:val="22"/>
          <w:u w:val="single"/>
        </w:rPr>
      </w:pPr>
      <w:r>
        <w:rPr>
          <w:bCs/>
          <w:sz w:val="22"/>
        </w:rPr>
        <w:t>联系电话：</w:t>
      </w:r>
      <w:r>
        <w:rPr>
          <w:bCs/>
          <w:sz w:val="22"/>
          <w:u w:val="single"/>
        </w:rPr>
        <w:t xml:space="preserve">                  </w:t>
      </w:r>
      <w:r>
        <w:rPr>
          <w:bCs/>
          <w:sz w:val="22"/>
        </w:rPr>
        <w:t xml:space="preserve">   手机：</w:t>
      </w:r>
      <w:r>
        <w:rPr>
          <w:bCs/>
          <w:sz w:val="22"/>
          <w:u w:val="single"/>
        </w:rPr>
        <w:t xml:space="preserve">                  </w:t>
      </w:r>
    </w:p>
    <w:p w14:paraId="15D7E827">
      <w:pPr>
        <w:spacing w:line="360" w:lineRule="exact"/>
        <w:ind w:firstLine="110" w:firstLineChars="50"/>
        <w:rPr>
          <w:bCs/>
          <w:sz w:val="22"/>
        </w:rPr>
      </w:pPr>
      <w:r>
        <w:rPr>
          <w:bCs/>
          <w:sz w:val="22"/>
        </w:rPr>
        <w:t>身份证号码：</w:t>
      </w:r>
      <w:r>
        <w:rPr>
          <w:bCs/>
          <w:sz w:val="22"/>
          <w:u w:val="single"/>
        </w:rPr>
        <w:t xml:space="preserve">                                           </w:t>
      </w:r>
    </w:p>
    <w:p w14:paraId="2BF7C269">
      <w:pPr>
        <w:spacing w:line="360" w:lineRule="exact"/>
        <w:ind w:firstLine="110" w:firstLineChars="50"/>
        <w:rPr>
          <w:bCs/>
          <w:sz w:val="22"/>
          <w:u w:val="single"/>
        </w:rPr>
      </w:pPr>
      <w:r>
        <w:rPr>
          <w:bCs/>
          <w:sz w:val="22"/>
        </w:rPr>
        <w:t>投标人（盖章）：</w:t>
      </w:r>
      <w:r>
        <w:rPr>
          <w:bCs/>
          <w:sz w:val="22"/>
          <w:u w:val="single"/>
        </w:rPr>
        <w:t xml:space="preserve">                                        </w:t>
      </w:r>
    </w:p>
    <w:p w14:paraId="67BDE97E">
      <w:pPr>
        <w:spacing w:line="360" w:lineRule="exact"/>
        <w:ind w:firstLine="110" w:firstLineChars="50"/>
        <w:rPr>
          <w:bCs/>
          <w:sz w:val="22"/>
          <w:u w:val="single"/>
        </w:rPr>
      </w:pPr>
      <w:r>
        <w:rPr>
          <w:bCs/>
          <w:sz w:val="22"/>
        </w:rPr>
        <w:t>法定代表人（签名</w:t>
      </w:r>
      <w:r>
        <w:rPr>
          <w:rFonts w:hint="eastAsia"/>
          <w:bCs/>
          <w:sz w:val="22"/>
          <w:lang w:val="en-US" w:eastAsia="zh-CN"/>
        </w:rPr>
        <w:t>或盖章</w:t>
      </w:r>
      <w:r>
        <w:rPr>
          <w:bCs/>
          <w:sz w:val="22"/>
        </w:rPr>
        <w:t>）：</w:t>
      </w:r>
      <w:r>
        <w:rPr>
          <w:bCs/>
          <w:sz w:val="22"/>
          <w:u w:val="single"/>
        </w:rPr>
        <w:t xml:space="preserve">                                    </w:t>
      </w:r>
    </w:p>
    <w:p w14:paraId="5D330C2D">
      <w:pPr>
        <w:spacing w:line="360" w:lineRule="exact"/>
        <w:ind w:firstLine="110" w:firstLineChars="50"/>
        <w:rPr>
          <w:bCs/>
          <w:sz w:val="22"/>
          <w:u w:val="single"/>
        </w:rPr>
      </w:pPr>
      <w:r>
        <w:rPr>
          <w:bCs/>
          <w:sz w:val="22"/>
        </w:rPr>
        <w:t>被授权人（签名</w:t>
      </w:r>
      <w:r>
        <w:rPr>
          <w:rFonts w:hint="eastAsia"/>
          <w:bCs/>
          <w:sz w:val="22"/>
          <w:lang w:val="en-US" w:eastAsia="zh-CN"/>
        </w:rPr>
        <w:t>或盖章</w:t>
      </w:r>
      <w:r>
        <w:rPr>
          <w:bCs/>
          <w:sz w:val="22"/>
        </w:rPr>
        <w:t>）：</w:t>
      </w:r>
      <w:r>
        <w:rPr>
          <w:bCs/>
          <w:sz w:val="22"/>
          <w:u w:val="single"/>
        </w:rPr>
        <w:t xml:space="preserve">                                      </w:t>
      </w:r>
    </w:p>
    <w:p w14:paraId="582D87CF">
      <w:pPr>
        <w:spacing w:line="360" w:lineRule="exact"/>
        <w:rPr>
          <w:bCs/>
          <w:sz w:val="22"/>
        </w:rPr>
      </w:pPr>
    </w:p>
    <w:p w14:paraId="40A71684">
      <w:pPr>
        <w:spacing w:line="360" w:lineRule="exact"/>
        <w:rPr>
          <w:bCs/>
          <w:sz w:val="22"/>
        </w:rPr>
      </w:pPr>
      <w:r>
        <w:rPr>
          <w:bCs/>
          <w:sz w:val="22"/>
        </w:rPr>
        <w:t>说明：1.本授权委托书要求投标人提供有</w:t>
      </w:r>
      <w:r>
        <w:rPr>
          <w:b/>
          <w:bCs/>
          <w:sz w:val="22"/>
        </w:rPr>
        <w:t>代理人签字、法定代表人的签字（或盖私章）和加盖公章</w:t>
      </w:r>
      <w:r>
        <w:rPr>
          <w:bCs/>
          <w:sz w:val="22"/>
        </w:rPr>
        <w:t>后的原件方为有效；</w:t>
      </w:r>
    </w:p>
    <w:p w14:paraId="6D8D49EF">
      <w:pPr>
        <w:spacing w:line="360" w:lineRule="exact"/>
        <w:ind w:firstLine="660" w:firstLineChars="300"/>
        <w:rPr>
          <w:rFonts w:hint="eastAsia"/>
          <w:bCs/>
          <w:sz w:val="22"/>
        </w:rPr>
      </w:pPr>
      <w:r>
        <w:rPr>
          <w:bCs/>
          <w:sz w:val="22"/>
        </w:rPr>
        <w:t>2.</w:t>
      </w:r>
      <w:r>
        <w:rPr>
          <w:rFonts w:hint="eastAsia"/>
          <w:b/>
          <w:sz w:val="22"/>
        </w:rPr>
        <w:t>提供投标单位为其缴纳的近一个月社保（若供应商成立不足一个月的，需提供成立情况说明函（格式自拟））如为退休返聘人员则提供劳动合同或返聘协议扫描件；</w:t>
      </w:r>
    </w:p>
    <w:p w14:paraId="658F0E87">
      <w:pPr>
        <w:spacing w:line="360" w:lineRule="exact"/>
        <w:ind w:firstLine="660" w:firstLineChars="300"/>
        <w:rPr>
          <w:bCs/>
          <w:sz w:val="22"/>
        </w:rPr>
      </w:pPr>
      <w:r>
        <w:rPr>
          <w:rFonts w:hint="eastAsia"/>
          <w:bCs/>
          <w:sz w:val="22"/>
        </w:rPr>
        <w:t>3.</w:t>
      </w:r>
      <w:r>
        <w:rPr>
          <w:bCs/>
          <w:sz w:val="22"/>
        </w:rPr>
        <w:t>提供代理人的身份证复印件（附后）。</w:t>
      </w:r>
    </w:p>
    <w:p w14:paraId="009DDFF0">
      <w:pPr>
        <w:rPr>
          <w:rFonts w:hint="eastAsia" w:ascii="Arial" w:hAnsi="Arial" w:eastAsia="黑体" w:cs="Times New Roman"/>
          <w:b/>
          <w:bCs/>
          <w:kern w:val="2"/>
          <w:sz w:val="28"/>
          <w:szCs w:val="28"/>
          <w:highlight w:val="none"/>
          <w:lang w:val="en-US" w:eastAsia="zh-CN" w:bidi="ar-SA"/>
        </w:rPr>
      </w:pPr>
      <w:bookmarkStart w:id="66" w:name="_Toc36822691"/>
      <w:r>
        <w:rPr>
          <w:rFonts w:hint="eastAsia" w:ascii="Arial" w:hAnsi="Arial" w:eastAsia="黑体" w:cs="Times New Roman"/>
          <w:b/>
          <w:bCs/>
          <w:kern w:val="2"/>
          <w:sz w:val="28"/>
          <w:szCs w:val="28"/>
          <w:highlight w:val="none"/>
          <w:lang w:val="en-US" w:eastAsia="zh-CN" w:bidi="ar-SA"/>
        </w:rPr>
        <w:br w:type="page"/>
      </w:r>
    </w:p>
    <w:p w14:paraId="60AB6D7C">
      <w:pPr>
        <w:numPr>
          <w:ilvl w:val="0"/>
          <w:numId w:val="0"/>
        </w:numPr>
        <w:tabs>
          <w:tab w:val="left" w:pos="0"/>
          <w:tab w:val="clear" w:pos="426"/>
        </w:tabs>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七、招标代理服务费承诺函</w:t>
      </w:r>
    </w:p>
    <w:p w14:paraId="10E89D3F">
      <w:pPr>
        <w:spacing w:line="360" w:lineRule="auto"/>
        <w:rPr>
          <w:sz w:val="24"/>
        </w:rPr>
      </w:pPr>
    </w:p>
    <w:p w14:paraId="760816A3">
      <w:pPr>
        <w:spacing w:line="360" w:lineRule="exact"/>
        <w:rPr>
          <w:b/>
          <w:sz w:val="22"/>
        </w:rPr>
      </w:pPr>
      <w:r>
        <w:rPr>
          <w:sz w:val="22"/>
        </w:rPr>
        <w:t>致：深圳市东海国际招标有限公司</w:t>
      </w:r>
    </w:p>
    <w:p w14:paraId="0BA9792C">
      <w:pPr>
        <w:widowControl/>
        <w:autoSpaceDE w:val="0"/>
        <w:autoSpaceDN w:val="0"/>
        <w:spacing w:line="360" w:lineRule="exact"/>
        <w:ind w:right="17" w:firstLine="440" w:firstLineChars="200"/>
        <w:textAlignment w:val="bottom"/>
        <w:rPr>
          <w:sz w:val="22"/>
        </w:rPr>
      </w:pPr>
    </w:p>
    <w:p w14:paraId="28D2C882">
      <w:pPr>
        <w:pStyle w:val="84"/>
        <w:spacing w:line="360" w:lineRule="exact"/>
        <w:ind w:left="0" w:leftChars="0" w:firstLine="415" w:firstLineChars="189"/>
        <w:rPr>
          <w:rFonts w:ascii="Times New Roman" w:hAnsi="Times New Roman"/>
          <w:sz w:val="22"/>
          <w:szCs w:val="22"/>
        </w:rPr>
      </w:pPr>
      <w:r>
        <w:rPr>
          <w:rFonts w:ascii="Times New Roman" w:hAnsi="Times New Roman"/>
          <w:sz w:val="22"/>
          <w:szCs w:val="22"/>
        </w:rPr>
        <w:t>我们在贵司代理的</w:t>
      </w:r>
      <w:r>
        <w:rPr>
          <w:rFonts w:ascii="Times New Roman" w:hAnsi="Times New Roman"/>
          <w:sz w:val="22"/>
          <w:szCs w:val="22"/>
          <w:u w:val="single"/>
        </w:rPr>
        <w:t xml:space="preserve">         </w:t>
      </w:r>
      <w:r>
        <w:rPr>
          <w:rFonts w:ascii="Times New Roman" w:hAnsi="Times New Roman"/>
          <w:sz w:val="22"/>
          <w:szCs w:val="22"/>
        </w:rPr>
        <w:t>项目（</w:t>
      </w:r>
      <w:r>
        <w:rPr>
          <w:rFonts w:hint="eastAsia" w:ascii="Times New Roman" w:hAnsi="Times New Roman"/>
          <w:sz w:val="22"/>
          <w:szCs w:val="22"/>
          <w:lang w:val="en-US" w:eastAsia="zh-CN"/>
        </w:rPr>
        <w:t>服务</w:t>
      </w:r>
      <w:r>
        <w:rPr>
          <w:rFonts w:ascii="Times New Roman" w:hAnsi="Times New Roman"/>
          <w:sz w:val="22"/>
          <w:szCs w:val="22"/>
        </w:rPr>
        <w:t>）招标中若获中标（项目编号：</w:t>
      </w:r>
      <w:r>
        <w:rPr>
          <w:rFonts w:ascii="Times New Roman" w:hAnsi="Times New Roman"/>
          <w:sz w:val="22"/>
          <w:szCs w:val="22"/>
          <w:u w:val="single"/>
        </w:rPr>
        <w:t xml:space="preserve">         </w:t>
      </w:r>
      <w:r>
        <w:rPr>
          <w:rFonts w:ascii="Times New Roman" w:hAnsi="Times New Roman"/>
          <w:sz w:val="22"/>
          <w:szCs w:val="22"/>
        </w:rPr>
        <w:t>），我们保证在收到中标通知书原件的同时按招标文件的规定，以转账、支票、汇票、电汇、现金或经贵公司认可的一种方式，向贵公司即深圳市东海国际招标有限公司指定的银行账号，一次性支付招标代理服务费。</w:t>
      </w:r>
      <w:r>
        <w:rPr>
          <w:rFonts w:hint="eastAsia" w:ascii="Times New Roman" w:hAnsi="Times New Roman"/>
          <w:sz w:val="22"/>
          <w:szCs w:val="22"/>
        </w:rPr>
        <w:t>招标代理服务费依据计价格[2002]1980号</w:t>
      </w:r>
      <w:r>
        <w:rPr>
          <w:rFonts w:hint="eastAsia" w:ascii="Times New Roman" w:hAnsi="Times New Roman"/>
          <w:sz w:val="22"/>
          <w:szCs w:val="22"/>
          <w:lang w:eastAsia="zh-CN"/>
        </w:rPr>
        <w:t>、发改价格[2011]534号</w:t>
      </w:r>
      <w:r>
        <w:rPr>
          <w:rFonts w:hint="eastAsia" w:ascii="Times New Roman" w:hAnsi="Times New Roman"/>
          <w:sz w:val="22"/>
          <w:szCs w:val="22"/>
        </w:rPr>
        <w:t>及相关规定</w:t>
      </w:r>
      <w:r>
        <w:rPr>
          <w:rFonts w:hint="eastAsia" w:ascii="Times New Roman" w:hAnsi="Times New Roman"/>
          <w:sz w:val="22"/>
          <w:szCs w:val="22"/>
          <w:lang w:val="en-US" w:eastAsia="zh-CN"/>
        </w:rPr>
        <w:t>*0.9</w:t>
      </w:r>
      <w:r>
        <w:rPr>
          <w:rFonts w:hint="eastAsia" w:ascii="Times New Roman" w:hAnsi="Times New Roman"/>
          <w:sz w:val="22"/>
          <w:szCs w:val="22"/>
        </w:rPr>
        <w:t>收费。</w:t>
      </w:r>
    </w:p>
    <w:p w14:paraId="2C4F1166">
      <w:pPr>
        <w:widowControl/>
        <w:autoSpaceDE w:val="0"/>
        <w:autoSpaceDN w:val="0"/>
        <w:spacing w:line="360" w:lineRule="exact"/>
        <w:ind w:right="893" w:firstLine="440" w:firstLineChars="200"/>
        <w:textAlignment w:val="bottom"/>
        <w:rPr>
          <w:sz w:val="22"/>
        </w:rPr>
      </w:pPr>
      <w:r>
        <w:rPr>
          <w:sz w:val="22"/>
        </w:rPr>
        <w:t>特此承诺。</w:t>
      </w:r>
    </w:p>
    <w:p w14:paraId="1085CE6E">
      <w:pPr>
        <w:widowControl/>
        <w:autoSpaceDE w:val="0"/>
        <w:autoSpaceDN w:val="0"/>
        <w:spacing w:line="360" w:lineRule="exact"/>
        <w:ind w:right="893"/>
        <w:textAlignment w:val="bottom"/>
        <w:rPr>
          <w:sz w:val="22"/>
        </w:rPr>
      </w:pPr>
    </w:p>
    <w:p w14:paraId="33835EFA">
      <w:pPr>
        <w:widowControl/>
        <w:autoSpaceDE w:val="0"/>
        <w:autoSpaceDN w:val="0"/>
        <w:spacing w:line="360" w:lineRule="exact"/>
        <w:ind w:right="893"/>
        <w:textAlignment w:val="bottom"/>
        <w:rPr>
          <w:sz w:val="22"/>
        </w:rPr>
      </w:pPr>
    </w:p>
    <w:p w14:paraId="19607C4C">
      <w:pPr>
        <w:spacing w:line="360" w:lineRule="exact"/>
        <w:rPr>
          <w:sz w:val="22"/>
        </w:rPr>
      </w:pPr>
    </w:p>
    <w:p w14:paraId="649DDE7A">
      <w:pPr>
        <w:spacing w:line="360" w:lineRule="exact"/>
        <w:ind w:right="440"/>
        <w:jc w:val="right"/>
        <w:rPr>
          <w:bCs/>
          <w:sz w:val="22"/>
        </w:rPr>
      </w:pPr>
      <w:r>
        <w:rPr>
          <w:rFonts w:hint="eastAsia"/>
          <w:bCs/>
          <w:sz w:val="22"/>
        </w:rPr>
        <w:t xml:space="preserve"> </w:t>
      </w:r>
      <w:r>
        <w:rPr>
          <w:bCs/>
          <w:sz w:val="22"/>
        </w:rPr>
        <w:t>投标人（公章）：</w:t>
      </w:r>
    </w:p>
    <w:p w14:paraId="5860147E">
      <w:pPr>
        <w:spacing w:line="360" w:lineRule="exact"/>
        <w:jc w:val="right"/>
        <w:rPr>
          <w:bCs/>
          <w:sz w:val="22"/>
        </w:rPr>
      </w:pPr>
    </w:p>
    <w:p w14:paraId="71178536">
      <w:pPr>
        <w:spacing w:line="360" w:lineRule="exact"/>
        <w:jc w:val="center"/>
        <w:rPr>
          <w:bCs/>
          <w:sz w:val="22"/>
        </w:rPr>
      </w:pPr>
      <w:r>
        <w:rPr>
          <w:rFonts w:hint="eastAsia"/>
          <w:bCs/>
          <w:sz w:val="22"/>
        </w:rPr>
        <w:t xml:space="preserve">                                                        </w:t>
      </w:r>
      <w:r>
        <w:rPr>
          <w:bCs/>
          <w:sz w:val="22"/>
        </w:rPr>
        <w:t>日期：   年  月  日</w:t>
      </w:r>
    </w:p>
    <w:p w14:paraId="0EE19951"/>
    <w:p w14:paraId="656FEA47">
      <w:pPr>
        <w:rPr>
          <w:rFonts w:hint="eastAsia"/>
        </w:rPr>
      </w:pPr>
    </w:p>
    <w:p w14:paraId="66658D68">
      <w:pPr>
        <w:rPr>
          <w:rFonts w:hint="eastAsia" w:ascii="宋体" w:hAnsi="宋体" w:cs="宋体"/>
          <w:sz w:val="22"/>
          <w:szCs w:val="24"/>
        </w:rPr>
      </w:pPr>
      <w:r>
        <w:rPr>
          <w:rFonts w:hint="eastAsia" w:ascii="宋体" w:hAnsi="宋体" w:cs="宋体"/>
          <w:sz w:val="22"/>
          <w:szCs w:val="24"/>
        </w:rPr>
        <w:t>(注：按要求填写，不得更改承诺内容)</w:t>
      </w:r>
    </w:p>
    <w:p w14:paraId="6F96B456">
      <w:pPr>
        <w:rPr>
          <w:highlight w:val="none"/>
        </w:rPr>
      </w:pPr>
      <w:r>
        <w:rPr>
          <w:highlight w:val="none"/>
        </w:rPr>
        <w:br w:type="page"/>
      </w:r>
    </w:p>
    <w:p w14:paraId="7354D28D">
      <w:pPr>
        <w:numPr>
          <w:ilvl w:val="0"/>
          <w:numId w:val="0"/>
        </w:numPr>
        <w:shd w:val="clear" w:color="auto" w:fill="FFFFFF"/>
        <w:tabs>
          <w:tab w:val="left" w:pos="0"/>
          <w:tab w:val="clear" w:pos="426"/>
        </w:tabs>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八、报价清单表</w:t>
      </w:r>
    </w:p>
    <w:p w14:paraId="1E2CC442">
      <w:pPr>
        <w:pStyle w:val="3"/>
        <w:numPr>
          <w:ilvl w:val="0"/>
          <w:numId w:val="0"/>
        </w:numPr>
        <w:ind w:left="0" w:leftChars="0" w:firstLine="420" w:firstLineChars="0"/>
        <w:jc w:val="center"/>
        <w:rPr>
          <w:rFonts w:hint="eastAsia" w:cs="宋体"/>
          <w:sz w:val="32"/>
          <w:szCs w:val="32"/>
        </w:rPr>
      </w:pPr>
      <w:r>
        <w:rPr>
          <w:rFonts w:hint="eastAsia" w:ascii="宋体" w:hAnsi="Times New Roman" w:eastAsia="宋体" w:cs="宋体"/>
          <w:b w:val="0"/>
          <w:bCs w:val="0"/>
          <w:kern w:val="0"/>
          <w:sz w:val="32"/>
          <w:szCs w:val="32"/>
          <w:lang w:val="en-US" w:eastAsia="zh-CN" w:bidi="ar-SA"/>
        </w:rPr>
        <w:t>（一）</w:t>
      </w:r>
      <w:r>
        <w:rPr>
          <w:rFonts w:hint="eastAsia" w:cs="宋体"/>
          <w:sz w:val="32"/>
          <w:szCs w:val="32"/>
        </w:rPr>
        <w:t>开标一览表</w:t>
      </w:r>
    </w:p>
    <w:tbl>
      <w:tblPr>
        <w:tblStyle w:val="8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6"/>
        <w:gridCol w:w="3686"/>
      </w:tblGrid>
      <w:tr w14:paraId="28D4A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755" w:type="dxa"/>
            <w:noWrap w:val="0"/>
            <w:vAlign w:val="center"/>
          </w:tcPr>
          <w:p w14:paraId="6883ED81">
            <w:pPr>
              <w:spacing w:line="360" w:lineRule="exact"/>
              <w:jc w:val="center"/>
              <w:rPr>
                <w:snapToGrid w:val="0"/>
                <w:kern w:val="0"/>
                <w:sz w:val="22"/>
              </w:rPr>
            </w:pPr>
            <w:r>
              <w:rPr>
                <w:bCs/>
                <w:snapToGrid w:val="0"/>
                <w:kern w:val="0"/>
                <w:sz w:val="22"/>
              </w:rPr>
              <w:t>项目编号</w:t>
            </w:r>
          </w:p>
        </w:tc>
        <w:tc>
          <w:tcPr>
            <w:tcW w:w="3086" w:type="dxa"/>
            <w:noWrap w:val="0"/>
            <w:vAlign w:val="center"/>
          </w:tcPr>
          <w:p w14:paraId="7C697ACD">
            <w:pPr>
              <w:spacing w:line="360" w:lineRule="exact"/>
              <w:jc w:val="center"/>
              <w:rPr>
                <w:snapToGrid w:val="0"/>
                <w:kern w:val="0"/>
                <w:sz w:val="22"/>
              </w:rPr>
            </w:pPr>
            <w:r>
              <w:rPr>
                <w:snapToGrid w:val="0"/>
                <w:kern w:val="0"/>
                <w:sz w:val="22"/>
              </w:rPr>
              <w:t>项目名称</w:t>
            </w:r>
          </w:p>
        </w:tc>
        <w:tc>
          <w:tcPr>
            <w:tcW w:w="3686" w:type="dxa"/>
            <w:noWrap w:val="0"/>
            <w:vAlign w:val="center"/>
          </w:tcPr>
          <w:p w14:paraId="42093A95">
            <w:pPr>
              <w:spacing w:line="360" w:lineRule="exact"/>
              <w:jc w:val="center"/>
              <w:rPr>
                <w:rFonts w:hint="eastAsia"/>
                <w:snapToGrid w:val="0"/>
                <w:kern w:val="0"/>
                <w:sz w:val="22"/>
              </w:rPr>
            </w:pPr>
            <w:r>
              <w:rPr>
                <w:snapToGrid w:val="0"/>
                <w:kern w:val="0"/>
                <w:sz w:val="22"/>
              </w:rPr>
              <w:t>投标报价（元）</w:t>
            </w:r>
          </w:p>
        </w:tc>
      </w:tr>
      <w:tr w14:paraId="4BEB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755" w:type="dxa"/>
            <w:noWrap w:val="0"/>
            <w:vAlign w:val="center"/>
          </w:tcPr>
          <w:p w14:paraId="227E5068">
            <w:pPr>
              <w:spacing w:line="360" w:lineRule="exact"/>
              <w:jc w:val="center"/>
              <w:rPr>
                <w:snapToGrid w:val="0"/>
                <w:kern w:val="0"/>
                <w:sz w:val="22"/>
              </w:rPr>
            </w:pPr>
          </w:p>
        </w:tc>
        <w:tc>
          <w:tcPr>
            <w:tcW w:w="3086" w:type="dxa"/>
            <w:noWrap w:val="0"/>
            <w:vAlign w:val="center"/>
          </w:tcPr>
          <w:p w14:paraId="1D126667">
            <w:pPr>
              <w:widowControl/>
              <w:spacing w:line="360" w:lineRule="exact"/>
              <w:jc w:val="center"/>
              <w:rPr>
                <w:kern w:val="0"/>
                <w:sz w:val="22"/>
              </w:rPr>
            </w:pPr>
          </w:p>
        </w:tc>
        <w:tc>
          <w:tcPr>
            <w:tcW w:w="3686" w:type="dxa"/>
            <w:noWrap w:val="0"/>
            <w:vAlign w:val="center"/>
          </w:tcPr>
          <w:p w14:paraId="0F55167D">
            <w:pPr>
              <w:spacing w:line="360" w:lineRule="exact"/>
              <w:rPr>
                <w:snapToGrid w:val="0"/>
                <w:kern w:val="0"/>
                <w:sz w:val="22"/>
              </w:rPr>
            </w:pPr>
            <w:r>
              <w:rPr>
                <w:snapToGrid w:val="0"/>
                <w:kern w:val="0"/>
                <w:sz w:val="22"/>
              </w:rPr>
              <w:t>大写：</w:t>
            </w:r>
          </w:p>
          <w:p w14:paraId="188B9355">
            <w:pPr>
              <w:spacing w:line="360" w:lineRule="exact"/>
              <w:rPr>
                <w:snapToGrid w:val="0"/>
                <w:kern w:val="0"/>
                <w:sz w:val="22"/>
              </w:rPr>
            </w:pPr>
            <w:r>
              <w:rPr>
                <w:snapToGrid w:val="0"/>
                <w:kern w:val="0"/>
                <w:sz w:val="22"/>
              </w:rPr>
              <w:t>小写：</w:t>
            </w:r>
          </w:p>
        </w:tc>
      </w:tr>
    </w:tbl>
    <w:p w14:paraId="7BC4D86B">
      <w:pPr>
        <w:spacing w:line="360" w:lineRule="exact"/>
        <w:rPr>
          <w:snapToGrid w:val="0"/>
          <w:kern w:val="0"/>
          <w:sz w:val="22"/>
        </w:rPr>
      </w:pPr>
    </w:p>
    <w:p w14:paraId="4A1BC89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6443310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4EEE3019">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2D606BFA">
      <w:pPr>
        <w:pStyle w:val="3"/>
        <w:numPr>
          <w:ilvl w:val="0"/>
          <w:numId w:val="0"/>
        </w:numPr>
        <w:ind w:left="0" w:leftChars="0" w:firstLine="420" w:firstLineChars="0"/>
        <w:jc w:val="center"/>
        <w:rPr>
          <w:rFonts w:cs="宋体"/>
          <w:sz w:val="32"/>
          <w:szCs w:val="32"/>
        </w:rPr>
      </w:pPr>
      <w:r>
        <w:rPr>
          <w:b w:val="0"/>
          <w:sz w:val="22"/>
          <w:highlight w:val="yellow"/>
        </w:rPr>
        <w:br w:type="page"/>
      </w:r>
      <w:r>
        <w:rPr>
          <w:rFonts w:hint="eastAsia" w:ascii="宋体" w:hAnsi="Times New Roman" w:eastAsia="宋体" w:cs="宋体"/>
          <w:b w:val="0"/>
          <w:bCs w:val="0"/>
          <w:kern w:val="0"/>
          <w:sz w:val="32"/>
          <w:szCs w:val="32"/>
          <w:lang w:val="en-US" w:eastAsia="zh-CN" w:bidi="ar-SA"/>
        </w:rPr>
        <w:t>（二）</w:t>
      </w:r>
      <w:r>
        <w:rPr>
          <w:rFonts w:hint="eastAsia" w:cs="宋体"/>
          <w:sz w:val="32"/>
          <w:szCs w:val="32"/>
        </w:rPr>
        <w:t>分项报价清单表</w:t>
      </w:r>
      <w:r>
        <w:rPr>
          <w:rFonts w:hint="eastAsia" w:cs="宋体"/>
          <w:sz w:val="32"/>
          <w:szCs w:val="32"/>
          <w:lang w:eastAsia="zh-CN"/>
        </w:rPr>
        <w:t>（</w:t>
      </w:r>
      <w:r>
        <w:rPr>
          <w:rFonts w:hint="eastAsia" w:cs="宋体"/>
          <w:sz w:val="32"/>
          <w:szCs w:val="32"/>
          <w:lang w:val="en-US" w:eastAsia="zh-CN"/>
        </w:rPr>
        <w:t>如有</w:t>
      </w:r>
      <w:r>
        <w:rPr>
          <w:rFonts w:hint="eastAsia" w:cs="宋体"/>
          <w:sz w:val="32"/>
          <w:szCs w:val="32"/>
          <w:lang w:eastAsia="zh-CN"/>
        </w:rPr>
        <w:t>）</w:t>
      </w:r>
    </w:p>
    <w:p w14:paraId="6DD7FB41">
      <w:pPr>
        <w:spacing w:line="360" w:lineRule="exact"/>
        <w:rPr>
          <w:rFonts w:hint="eastAsia" w:ascii="宋体" w:hAnsi="宋体" w:cs="宋体"/>
          <w:sz w:val="22"/>
          <w:szCs w:val="22"/>
        </w:rPr>
      </w:pPr>
    </w:p>
    <w:p w14:paraId="0C3F6932">
      <w:pPr>
        <w:spacing w:line="360" w:lineRule="exact"/>
        <w:ind w:firstLine="220" w:firstLineChars="100"/>
        <w:rPr>
          <w:rFonts w:hint="eastAsia" w:ascii="宋体" w:hAnsi="宋体" w:cs="宋体"/>
          <w:sz w:val="22"/>
          <w:szCs w:val="22"/>
        </w:rPr>
      </w:pPr>
    </w:p>
    <w:p w14:paraId="212F686C">
      <w:pPr>
        <w:spacing w:line="360" w:lineRule="exact"/>
        <w:ind w:right="2100" w:rightChars="1000"/>
        <w:jc w:val="left"/>
        <w:rPr>
          <w:rFonts w:hint="eastAsia" w:ascii="宋体" w:hAnsi="宋体" w:cs="宋体"/>
          <w:snapToGrid w:val="0"/>
          <w:kern w:val="0"/>
          <w:sz w:val="22"/>
          <w:lang w:val="zh-CN"/>
        </w:rPr>
      </w:pPr>
    </w:p>
    <w:p w14:paraId="0FFAEDD0">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1CBB2D3B">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6380DDBA">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60677482">
      <w:pPr>
        <w:rPr>
          <w:rFonts w:hint="eastAsia"/>
          <w:highlight w:val="none"/>
        </w:rPr>
      </w:pPr>
      <w:r>
        <w:rPr>
          <w:rFonts w:hint="eastAsia"/>
          <w:highlight w:val="none"/>
        </w:rPr>
        <w:br w:type="page"/>
      </w:r>
    </w:p>
    <w:bookmarkEnd w:id="66"/>
    <w:p w14:paraId="52F4F73A">
      <w:pPr>
        <w:numPr>
          <w:ilvl w:val="0"/>
          <w:numId w:val="0"/>
        </w:numPr>
        <w:shd w:val="clear" w:color="auto" w:fill="FFFFFF"/>
        <w:tabs>
          <w:tab w:val="left" w:pos="0"/>
          <w:tab w:val="clear" w:pos="426"/>
        </w:tabs>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九、供应商情况介绍</w:t>
      </w:r>
    </w:p>
    <w:p w14:paraId="1D95D851">
      <w:pPr>
        <w:numPr>
          <w:ilvl w:val="0"/>
          <w:numId w:val="0"/>
        </w:numPr>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r>
        <w:rPr>
          <w:rFonts w:hint="eastAsia" w:ascii="宋体" w:hAnsi="Times New Roman" w:eastAsia="宋体" w:cs="宋体"/>
          <w:b w:val="0"/>
          <w:bCs w:val="0"/>
          <w:kern w:val="0"/>
          <w:sz w:val="32"/>
          <w:szCs w:val="32"/>
          <w:lang w:val="en-US" w:eastAsia="zh-CN" w:bidi="ar-SA"/>
        </w:rPr>
        <w:t>（一）供应商一览表</w:t>
      </w:r>
    </w:p>
    <w:p w14:paraId="258D9364">
      <w:pPr>
        <w:pStyle w:val="7"/>
        <w:rPr>
          <w:rFonts w:hint="eastAsia"/>
          <w:lang w:val="en-US" w:eastAsia="zh-CN"/>
        </w:rPr>
      </w:pP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708"/>
        <w:gridCol w:w="4657"/>
        <w:gridCol w:w="1468"/>
      </w:tblGrid>
      <w:tr w14:paraId="015FA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0BB741B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序号</w:t>
            </w:r>
          </w:p>
        </w:tc>
        <w:tc>
          <w:tcPr>
            <w:tcW w:w="1415" w:type="pct"/>
            <w:noWrap w:val="0"/>
            <w:vAlign w:val="top"/>
          </w:tcPr>
          <w:p w14:paraId="338219A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项  目</w:t>
            </w:r>
          </w:p>
        </w:tc>
        <w:tc>
          <w:tcPr>
            <w:tcW w:w="2433" w:type="pct"/>
            <w:noWrap w:val="0"/>
            <w:vAlign w:val="top"/>
          </w:tcPr>
          <w:p w14:paraId="4CC9EF1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内容及说明</w:t>
            </w:r>
          </w:p>
        </w:tc>
        <w:tc>
          <w:tcPr>
            <w:tcW w:w="767" w:type="pct"/>
            <w:noWrap w:val="0"/>
            <w:vAlign w:val="top"/>
          </w:tcPr>
          <w:p w14:paraId="4C656CD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备注</w:t>
            </w:r>
          </w:p>
        </w:tc>
      </w:tr>
      <w:tr w14:paraId="7E268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3" w:type="pct"/>
            <w:vMerge w:val="restart"/>
            <w:noWrap w:val="0"/>
            <w:vAlign w:val="top"/>
          </w:tcPr>
          <w:p w14:paraId="258597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一</w:t>
            </w:r>
          </w:p>
        </w:tc>
        <w:tc>
          <w:tcPr>
            <w:tcW w:w="1415" w:type="pct"/>
            <w:noWrap w:val="0"/>
            <w:vAlign w:val="top"/>
          </w:tcPr>
          <w:p w14:paraId="5CB665B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营业执照</w:t>
            </w:r>
          </w:p>
        </w:tc>
        <w:tc>
          <w:tcPr>
            <w:tcW w:w="2433" w:type="pct"/>
            <w:noWrap w:val="0"/>
            <w:vAlign w:val="top"/>
          </w:tcPr>
          <w:p w14:paraId="1CACE09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restart"/>
            <w:noWrap w:val="0"/>
            <w:vAlign w:val="top"/>
          </w:tcPr>
          <w:p w14:paraId="1CA89C8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提供复印件</w:t>
            </w:r>
          </w:p>
        </w:tc>
      </w:tr>
      <w:tr w14:paraId="3EB4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2DE393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4A963C7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1.注册年度及注册编号</w:t>
            </w:r>
          </w:p>
        </w:tc>
        <w:tc>
          <w:tcPr>
            <w:tcW w:w="2433" w:type="pct"/>
            <w:noWrap w:val="0"/>
            <w:vAlign w:val="top"/>
          </w:tcPr>
          <w:p w14:paraId="59C5DA2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117130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412D1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67057DC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190DA45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2.注册资金（万元）：</w:t>
            </w:r>
          </w:p>
        </w:tc>
        <w:tc>
          <w:tcPr>
            <w:tcW w:w="2433" w:type="pct"/>
            <w:noWrap w:val="0"/>
            <w:vAlign w:val="top"/>
          </w:tcPr>
          <w:p w14:paraId="28A4D29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71BA954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2A34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161E7AF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71D2994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3.经营场所：</w:t>
            </w:r>
          </w:p>
        </w:tc>
        <w:tc>
          <w:tcPr>
            <w:tcW w:w="2433" w:type="pct"/>
            <w:noWrap w:val="0"/>
            <w:vAlign w:val="top"/>
          </w:tcPr>
          <w:p w14:paraId="59B168E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184FDB2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52DB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2728D6B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7200637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4.有效期：</w:t>
            </w:r>
          </w:p>
        </w:tc>
        <w:tc>
          <w:tcPr>
            <w:tcW w:w="2433" w:type="pct"/>
            <w:noWrap w:val="0"/>
            <w:vAlign w:val="top"/>
          </w:tcPr>
          <w:p w14:paraId="0768660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590AFB3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543B3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restart"/>
            <w:noWrap w:val="0"/>
            <w:vAlign w:val="top"/>
          </w:tcPr>
          <w:p w14:paraId="34950DD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二</w:t>
            </w:r>
          </w:p>
        </w:tc>
        <w:tc>
          <w:tcPr>
            <w:tcW w:w="1415" w:type="pct"/>
            <w:noWrap w:val="0"/>
            <w:vAlign w:val="top"/>
          </w:tcPr>
          <w:p w14:paraId="774B637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税务登记证</w:t>
            </w:r>
          </w:p>
        </w:tc>
        <w:tc>
          <w:tcPr>
            <w:tcW w:w="2433" w:type="pct"/>
            <w:noWrap w:val="0"/>
            <w:vAlign w:val="top"/>
          </w:tcPr>
          <w:p w14:paraId="22859F2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restart"/>
            <w:noWrap w:val="0"/>
            <w:vAlign w:val="top"/>
          </w:tcPr>
          <w:p w14:paraId="40AB2E2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提供复印件</w:t>
            </w:r>
          </w:p>
        </w:tc>
      </w:tr>
      <w:tr w14:paraId="5C032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622115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781945C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1.税务登记证编号：</w:t>
            </w:r>
          </w:p>
        </w:tc>
        <w:tc>
          <w:tcPr>
            <w:tcW w:w="2433" w:type="pct"/>
            <w:noWrap w:val="0"/>
            <w:vAlign w:val="top"/>
          </w:tcPr>
          <w:p w14:paraId="23ECCA0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14A914C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01916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246D590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三</w:t>
            </w:r>
            <w:r>
              <w:rPr>
                <w:rFonts w:hint="eastAsia" w:ascii="宋体" w:hAnsi="宋体" w:eastAsia="宋体" w:cs="宋体"/>
                <w:bCs/>
                <w:sz w:val="22"/>
                <w:szCs w:val="22"/>
              </w:rPr>
              <w:tab/>
            </w:r>
          </w:p>
        </w:tc>
        <w:tc>
          <w:tcPr>
            <w:tcW w:w="1415" w:type="pct"/>
            <w:noWrap w:val="0"/>
            <w:vAlign w:val="top"/>
          </w:tcPr>
          <w:p w14:paraId="42141BD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其他资格（质）证书</w:t>
            </w:r>
          </w:p>
        </w:tc>
        <w:tc>
          <w:tcPr>
            <w:tcW w:w="2433" w:type="pct"/>
            <w:noWrap w:val="0"/>
            <w:vAlign w:val="top"/>
          </w:tcPr>
          <w:p w14:paraId="5319C7C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lang w:eastAsia="zh-CN"/>
              </w:rPr>
            </w:pPr>
            <w:r>
              <w:rPr>
                <w:rFonts w:hint="eastAsia" w:ascii="宋体" w:hAnsi="宋体" w:eastAsia="宋体" w:cs="宋体"/>
                <w:bCs/>
                <w:sz w:val="22"/>
                <w:szCs w:val="22"/>
              </w:rPr>
              <w:t>（若有其他资质证书，可按表格格式扩展</w:t>
            </w:r>
            <w:r>
              <w:rPr>
                <w:rFonts w:hint="eastAsia" w:hAnsi="宋体" w:cs="宋体"/>
                <w:bCs/>
                <w:sz w:val="22"/>
                <w:szCs w:val="22"/>
                <w:lang w:eastAsia="zh-CN"/>
              </w:rPr>
              <w:t>）</w:t>
            </w:r>
          </w:p>
        </w:tc>
        <w:tc>
          <w:tcPr>
            <w:tcW w:w="767" w:type="pct"/>
            <w:vMerge w:val="restart"/>
            <w:noWrap w:val="0"/>
            <w:vAlign w:val="top"/>
          </w:tcPr>
          <w:p w14:paraId="383BA2E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提供复印件</w:t>
            </w:r>
          </w:p>
          <w:p w14:paraId="53EB6C4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290F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restart"/>
            <w:noWrap w:val="0"/>
            <w:vAlign w:val="top"/>
          </w:tcPr>
          <w:p w14:paraId="4BBA1A3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55717B4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1.证书名称</w:t>
            </w:r>
            <w:r>
              <w:rPr>
                <w:rFonts w:hint="eastAsia" w:ascii="宋体" w:hAnsi="宋体" w:eastAsia="宋体" w:cs="宋体"/>
                <w:bCs/>
                <w:sz w:val="22"/>
                <w:szCs w:val="22"/>
              </w:rPr>
              <w:tab/>
            </w:r>
          </w:p>
        </w:tc>
        <w:tc>
          <w:tcPr>
            <w:tcW w:w="2433" w:type="pct"/>
            <w:noWrap w:val="0"/>
            <w:vAlign w:val="top"/>
          </w:tcPr>
          <w:p w14:paraId="73D4E72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062D2E5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2305C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350C8FA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3E25E79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2.批准单位</w:t>
            </w:r>
          </w:p>
        </w:tc>
        <w:tc>
          <w:tcPr>
            <w:tcW w:w="2433" w:type="pct"/>
            <w:noWrap w:val="0"/>
            <w:vAlign w:val="top"/>
          </w:tcPr>
          <w:p w14:paraId="5CDC462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5BAC0E6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01031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6B89DCE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38D5A0B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3.等级</w:t>
            </w:r>
          </w:p>
        </w:tc>
        <w:tc>
          <w:tcPr>
            <w:tcW w:w="2433" w:type="pct"/>
            <w:noWrap w:val="0"/>
            <w:vAlign w:val="top"/>
          </w:tcPr>
          <w:p w14:paraId="18E7DA6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4AECB35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146E0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13EA35D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20F0B9B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4.批准时间及编号</w:t>
            </w:r>
          </w:p>
        </w:tc>
        <w:tc>
          <w:tcPr>
            <w:tcW w:w="2433" w:type="pct"/>
            <w:noWrap w:val="0"/>
            <w:vAlign w:val="top"/>
          </w:tcPr>
          <w:p w14:paraId="28134CF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0AD8E25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7E37C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651C868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2B1513A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5.有效期</w:t>
            </w:r>
            <w:r>
              <w:rPr>
                <w:rFonts w:hint="eastAsia" w:ascii="宋体" w:hAnsi="宋体" w:eastAsia="宋体" w:cs="宋体"/>
                <w:bCs/>
                <w:sz w:val="22"/>
                <w:szCs w:val="22"/>
              </w:rPr>
              <w:tab/>
            </w:r>
          </w:p>
        </w:tc>
        <w:tc>
          <w:tcPr>
            <w:tcW w:w="2433" w:type="pct"/>
            <w:noWrap w:val="0"/>
            <w:vAlign w:val="top"/>
          </w:tcPr>
          <w:p w14:paraId="60554DE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03CDD67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3BBFF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1B56A7E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四</w:t>
            </w:r>
          </w:p>
        </w:tc>
        <w:tc>
          <w:tcPr>
            <w:tcW w:w="1415" w:type="pct"/>
            <w:noWrap w:val="0"/>
            <w:vAlign w:val="top"/>
          </w:tcPr>
          <w:p w14:paraId="2C19B3F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其他</w:t>
            </w:r>
          </w:p>
        </w:tc>
        <w:tc>
          <w:tcPr>
            <w:tcW w:w="2433" w:type="pct"/>
            <w:noWrap w:val="0"/>
            <w:vAlign w:val="top"/>
          </w:tcPr>
          <w:p w14:paraId="1C37AC5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投标人认为需补充的其他说明</w:t>
            </w:r>
          </w:p>
        </w:tc>
        <w:tc>
          <w:tcPr>
            <w:tcW w:w="767" w:type="pct"/>
            <w:noWrap w:val="0"/>
            <w:vAlign w:val="top"/>
          </w:tcPr>
          <w:p w14:paraId="452E254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7271E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4743A04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6422501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w:t>
            </w:r>
          </w:p>
        </w:tc>
        <w:tc>
          <w:tcPr>
            <w:tcW w:w="2433" w:type="pct"/>
            <w:noWrap w:val="0"/>
            <w:vAlign w:val="top"/>
          </w:tcPr>
          <w:p w14:paraId="2BC5CD7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noWrap w:val="0"/>
            <w:vAlign w:val="top"/>
          </w:tcPr>
          <w:p w14:paraId="695F731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bl>
    <w:p w14:paraId="631BE6C5">
      <w:pPr>
        <w:adjustRightInd w:val="0"/>
        <w:snapToGrid w:val="0"/>
        <w:spacing w:line="360" w:lineRule="exact"/>
        <w:rPr>
          <w:rFonts w:hint="eastAsia" w:ascii="宋体" w:hAnsi="宋体" w:cs="宋体"/>
          <w:b/>
          <w:sz w:val="22"/>
        </w:rPr>
      </w:pPr>
      <w:r>
        <w:rPr>
          <w:rFonts w:hint="eastAsia" w:ascii="宋体" w:hAnsi="宋体" w:cs="宋体"/>
          <w:bCs/>
          <w:sz w:val="22"/>
        </w:rPr>
        <w:tab/>
      </w:r>
      <w:r>
        <w:rPr>
          <w:rFonts w:hint="eastAsia" w:ascii="宋体" w:hAnsi="宋体" w:cs="宋体"/>
          <w:bCs/>
          <w:sz w:val="22"/>
        </w:rPr>
        <w:t>注：在按要求填写好此表格后，各投标单位可以用其它的方式，就公司整体情况作出详细的介绍（可以提供相应文字、照片等）。</w:t>
      </w:r>
    </w:p>
    <w:p w14:paraId="2A9012E6">
      <w:pPr>
        <w:numPr>
          <w:ilvl w:val="0"/>
          <w:numId w:val="0"/>
        </w:numPr>
        <w:shd w:val="clear" w:color="auto" w:fill="FFFFFF"/>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p>
    <w:p w14:paraId="6D65063E">
      <w:pPr>
        <w:numPr>
          <w:ilvl w:val="0"/>
          <w:numId w:val="0"/>
        </w:numPr>
        <w:shd w:val="clear" w:color="auto" w:fill="FFFFFF"/>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p>
    <w:p w14:paraId="7CCF3A84">
      <w:pPr>
        <w:numPr>
          <w:ilvl w:val="0"/>
          <w:numId w:val="0"/>
        </w:numPr>
        <w:shd w:val="clear" w:color="auto" w:fill="FFFFFF"/>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r>
        <w:rPr>
          <w:rFonts w:hint="eastAsia" w:ascii="宋体" w:hAnsi="Times New Roman" w:eastAsia="宋体" w:cs="宋体"/>
          <w:b w:val="0"/>
          <w:bCs w:val="0"/>
          <w:kern w:val="0"/>
          <w:sz w:val="32"/>
          <w:szCs w:val="32"/>
          <w:lang w:val="en-US" w:eastAsia="zh-CN" w:bidi="ar-SA"/>
        </w:rPr>
        <w:t>（二）供应商资格证明文件</w:t>
      </w:r>
    </w:p>
    <w:p w14:paraId="3AFB8C46">
      <w:pPr>
        <w:pStyle w:val="84"/>
        <w:spacing w:after="0" w:line="360" w:lineRule="exact"/>
        <w:ind w:left="0" w:leftChars="0" w:firstLine="0" w:firstLineChars="0"/>
        <w:rPr>
          <w:rFonts w:hint="eastAsia" w:ascii="宋体" w:hAnsi="宋体" w:eastAsia="宋体" w:cs="宋体"/>
          <w:color w:val="000000"/>
          <w:sz w:val="22"/>
          <w:szCs w:val="22"/>
        </w:rPr>
      </w:pPr>
    </w:p>
    <w:p w14:paraId="6475EAF7">
      <w:pPr>
        <w:pStyle w:val="84"/>
        <w:spacing w:after="0" w:line="360" w:lineRule="exact"/>
        <w:ind w:left="0" w:leftChars="0" w:firstLine="0" w:firstLineChars="0"/>
        <w:rPr>
          <w:rFonts w:hint="eastAsia" w:ascii="宋体" w:hAnsi="宋体" w:eastAsia="宋体" w:cs="宋体"/>
          <w:bCs/>
          <w:color w:val="000000"/>
          <w:sz w:val="22"/>
          <w:szCs w:val="22"/>
        </w:rPr>
      </w:pPr>
      <w:r>
        <w:rPr>
          <w:rFonts w:hint="eastAsia" w:ascii="宋体" w:hAnsi="宋体" w:eastAsia="宋体" w:cs="宋体"/>
          <w:color w:val="000000"/>
          <w:sz w:val="22"/>
          <w:szCs w:val="22"/>
        </w:rPr>
        <w:t>（</w:t>
      </w:r>
      <w:r>
        <w:rPr>
          <w:rFonts w:hint="eastAsia" w:ascii="宋体" w:hAnsi="宋体" w:eastAsia="宋体" w:cs="宋体"/>
          <w:bCs/>
          <w:color w:val="000000"/>
          <w:sz w:val="22"/>
          <w:szCs w:val="22"/>
        </w:rPr>
        <w:t>1）营业执照（或单位法人登记证等）复印件；</w:t>
      </w:r>
    </w:p>
    <w:p w14:paraId="43A8D1CC">
      <w:pPr>
        <w:pStyle w:val="84"/>
        <w:shd w:val="clear" w:color="auto" w:fill="auto"/>
        <w:tabs>
          <w:tab w:val="left" w:pos="426"/>
        </w:tabs>
        <w:spacing w:after="0" w:line="360" w:lineRule="exact"/>
        <w:ind w:left="0" w:leftChars="0" w:firstLine="0" w:firstLineChars="0"/>
        <w:rPr>
          <w:rFonts w:hint="eastAsia" w:ascii="宋体" w:hAnsi="宋体" w:eastAsia="宋体" w:cs="宋体"/>
          <w:color w:val="000000"/>
          <w:sz w:val="22"/>
          <w:szCs w:val="22"/>
        </w:rPr>
      </w:pPr>
      <w:r>
        <w:rPr>
          <w:rFonts w:hint="eastAsia" w:ascii="宋体" w:hAnsi="宋体" w:eastAsia="宋体" w:cs="宋体"/>
          <w:color w:val="000000"/>
          <w:sz w:val="22"/>
          <w:szCs w:val="22"/>
        </w:rPr>
        <w:t>（2）提供招标公告中关于投标人资格要求的相关资格证明文件复印件。</w:t>
      </w:r>
    </w:p>
    <w:p w14:paraId="48E9572E">
      <w:pPr>
        <w:shd w:val="clear" w:color="auto" w:fill="auto"/>
        <w:tabs>
          <w:tab w:val="clear" w:pos="426"/>
        </w:tabs>
        <w:adjustRightInd/>
        <w:snapToGrid/>
        <w:spacing w:line="240" w:lineRule="auto"/>
        <w:jc w:val="left"/>
        <w:rPr>
          <w:b/>
          <w:highlight w:val="none"/>
        </w:rPr>
      </w:pPr>
      <w:r>
        <w:rPr>
          <w:b/>
          <w:highlight w:val="none"/>
        </w:rPr>
        <w:br w:type="page"/>
      </w:r>
    </w:p>
    <w:p w14:paraId="79C27CC5">
      <w:pPr>
        <w:pStyle w:val="5"/>
        <w:numPr>
          <w:ilvl w:val="0"/>
          <w:numId w:val="0"/>
        </w:numPr>
        <w:tabs>
          <w:tab w:val="clear" w:pos="1680"/>
        </w:tabs>
        <w:ind w:left="0" w:leftChars="0" w:firstLine="0" w:firstLineChars="0"/>
        <w:jc w:val="left"/>
        <w:rPr>
          <w:highlight w:val="none"/>
        </w:rPr>
      </w:pPr>
      <w:bookmarkStart w:id="67" w:name="_Toc11165666"/>
      <w:bookmarkStart w:id="68" w:name="_Toc36822692"/>
      <w:bookmarkStart w:id="69" w:name="_Toc4943774"/>
      <w:bookmarkStart w:id="70" w:name="_Toc14427251"/>
      <w:bookmarkStart w:id="71" w:name="_Toc480755930"/>
      <w:bookmarkStart w:id="72" w:name="_Toc480754209"/>
      <w:bookmarkStart w:id="73" w:name="_Toc192662843"/>
      <w:bookmarkStart w:id="74" w:name="_Toc480756076"/>
      <w:bookmarkStart w:id="75" w:name="_Toc480789480"/>
      <w:bookmarkStart w:id="76" w:name="_Toc275865611"/>
      <w:r>
        <w:rPr>
          <w:rFonts w:hint="eastAsia" w:cs="Times New Roman"/>
          <w:b/>
          <w:bCs w:val="0"/>
          <w:kern w:val="2"/>
          <w:sz w:val="28"/>
          <w:szCs w:val="28"/>
          <w:lang w:val="en-US" w:eastAsia="zh-CN" w:bidi="ar-SA"/>
        </w:rPr>
        <w:t>十</w:t>
      </w:r>
      <w:r>
        <w:rPr>
          <w:rFonts w:hint="eastAsia"/>
          <w:highlight w:val="none"/>
        </w:rPr>
        <w:t>、实质性响应条款偏离表</w:t>
      </w:r>
      <w:bookmarkEnd w:id="67"/>
      <w:bookmarkEnd w:id="68"/>
      <w:bookmarkEnd w:id="69"/>
      <w:bookmarkEnd w:id="70"/>
    </w:p>
    <w:bookmarkEnd w:id="71"/>
    <w:bookmarkEnd w:id="72"/>
    <w:bookmarkEnd w:id="73"/>
    <w:bookmarkEnd w:id="74"/>
    <w:bookmarkEnd w:id="75"/>
    <w:bookmarkEnd w:id="76"/>
    <w:tbl>
      <w:tblPr>
        <w:tblStyle w:val="8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5221"/>
        <w:gridCol w:w="3413"/>
      </w:tblGrid>
      <w:tr w14:paraId="5A8A8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1" w:hRule="atLeast"/>
        </w:trPr>
        <w:tc>
          <w:tcPr>
            <w:tcW w:w="488" w:type="pct"/>
            <w:noWrap w:val="0"/>
            <w:vAlign w:val="center"/>
          </w:tcPr>
          <w:p w14:paraId="38E8E5C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bookmarkStart w:id="77" w:name="_Toc50691037"/>
            <w:bookmarkStart w:id="78" w:name="_Toc43264518"/>
            <w:bookmarkStart w:id="79" w:name="_Toc50703730"/>
            <w:bookmarkStart w:id="80" w:name="_Toc43264525"/>
            <w:r>
              <w:rPr>
                <w:rFonts w:hint="eastAsia" w:ascii="宋体" w:hAnsi="宋体" w:eastAsia="宋体" w:cs="宋体"/>
                <w:sz w:val="22"/>
                <w:szCs w:val="22"/>
              </w:rPr>
              <w:t>序号</w:t>
            </w:r>
          </w:p>
        </w:tc>
        <w:tc>
          <w:tcPr>
            <w:tcW w:w="2728" w:type="pct"/>
            <w:noWrap w:val="0"/>
            <w:vAlign w:val="center"/>
          </w:tcPr>
          <w:p w14:paraId="44C260D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采购人要求内容</w:t>
            </w:r>
          </w:p>
        </w:tc>
        <w:tc>
          <w:tcPr>
            <w:tcW w:w="1783" w:type="pct"/>
            <w:noWrap w:val="0"/>
            <w:vAlign w:val="center"/>
          </w:tcPr>
          <w:p w14:paraId="4ECABF01">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投标人响应情况</w:t>
            </w:r>
          </w:p>
        </w:tc>
      </w:tr>
      <w:tr w14:paraId="2E4D1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34" w:type="dxa"/>
            <w:noWrap w:val="0"/>
            <w:vAlign w:val="center"/>
          </w:tcPr>
          <w:p w14:paraId="0525F6B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b w:val="0"/>
                <w:bCs w:val="0"/>
                <w:sz w:val="22"/>
                <w:szCs w:val="22"/>
              </w:rPr>
              <w:t>1</w:t>
            </w:r>
          </w:p>
        </w:tc>
        <w:tc>
          <w:tcPr>
            <w:tcW w:w="5221" w:type="dxa"/>
            <w:noWrap w:val="0"/>
            <w:vAlign w:val="center"/>
          </w:tcPr>
          <w:p w14:paraId="73052911">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sz w:val="22"/>
                <w:szCs w:val="22"/>
              </w:rPr>
            </w:pPr>
            <w:r>
              <w:rPr>
                <w:rFonts w:hint="eastAsia" w:ascii="宋体" w:hAnsi="宋体" w:eastAsia="宋体" w:cs="宋体"/>
                <w:b w:val="0"/>
                <w:bCs w:val="0"/>
                <w:sz w:val="22"/>
                <w:szCs w:val="22"/>
              </w:rPr>
              <w:t>本项目服务期限：</w:t>
            </w:r>
            <w:r>
              <w:rPr>
                <w:rFonts w:hint="eastAsia" w:ascii="宋体" w:hAnsi="宋体" w:eastAsia="宋体" w:cs="宋体"/>
                <w:b w:val="0"/>
                <w:bCs w:val="0"/>
                <w:sz w:val="22"/>
                <w:szCs w:val="22"/>
                <w:lang w:eastAsia="zh-CN"/>
              </w:rPr>
              <w:t>自合同签订之日起12个月。</w:t>
            </w:r>
          </w:p>
        </w:tc>
        <w:tc>
          <w:tcPr>
            <w:tcW w:w="1783" w:type="pct"/>
            <w:noWrap w:val="0"/>
            <w:vAlign w:val="center"/>
          </w:tcPr>
          <w:p w14:paraId="229AAA7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sz w:val="22"/>
                <w:szCs w:val="22"/>
              </w:rPr>
            </w:pPr>
          </w:p>
        </w:tc>
      </w:tr>
      <w:tr w14:paraId="5AC6E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34" w:type="dxa"/>
            <w:noWrap w:val="0"/>
            <w:vAlign w:val="center"/>
          </w:tcPr>
          <w:p w14:paraId="1CE46C4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b w:val="0"/>
                <w:bCs w:val="0"/>
                <w:sz w:val="22"/>
                <w:szCs w:val="22"/>
                <w:lang w:val="en-US" w:eastAsia="zh-CN"/>
              </w:rPr>
              <w:t>2</w:t>
            </w:r>
          </w:p>
        </w:tc>
        <w:tc>
          <w:tcPr>
            <w:tcW w:w="5221" w:type="dxa"/>
            <w:noWrap w:val="0"/>
            <w:vAlign w:val="center"/>
          </w:tcPr>
          <w:p w14:paraId="0AD3B5EB">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sz w:val="22"/>
                <w:szCs w:val="22"/>
              </w:rPr>
            </w:pPr>
            <w:r>
              <w:rPr>
                <w:rFonts w:hint="eastAsia" w:ascii="宋体" w:hAnsi="宋体" w:eastAsia="宋体" w:cs="宋体"/>
                <w:color w:val="000000"/>
                <w:sz w:val="22"/>
                <w:szCs w:val="22"/>
              </w:rPr>
              <w:t>完全满足本项目的</w:t>
            </w:r>
            <w:r>
              <w:rPr>
                <w:rFonts w:hint="eastAsia" w:ascii="宋体" w:hAnsi="宋体" w:eastAsia="宋体" w:cs="宋体"/>
                <w:sz w:val="22"/>
                <w:szCs w:val="22"/>
              </w:rPr>
              <w:t>技术要求</w:t>
            </w:r>
            <w:r>
              <w:rPr>
                <w:rFonts w:hint="eastAsia" w:ascii="宋体" w:hAnsi="宋体" w:eastAsia="宋体" w:cs="宋体"/>
                <w:sz w:val="22"/>
                <w:szCs w:val="22"/>
                <w:lang w:val="en-US" w:eastAsia="zh-CN"/>
              </w:rPr>
              <w:t>和</w:t>
            </w:r>
            <w:r>
              <w:rPr>
                <w:rFonts w:hint="eastAsia" w:ascii="宋体" w:hAnsi="宋体" w:eastAsia="宋体" w:cs="宋体"/>
                <w:sz w:val="22"/>
                <w:szCs w:val="22"/>
              </w:rPr>
              <w:t>商务要求</w:t>
            </w:r>
            <w:r>
              <w:rPr>
                <w:rFonts w:hint="eastAsia" w:ascii="宋体" w:hAnsi="宋体" w:eastAsia="宋体" w:cs="宋体"/>
                <w:sz w:val="22"/>
                <w:szCs w:val="22"/>
                <w:lang w:eastAsia="zh-CN"/>
              </w:rPr>
              <w:t>。</w:t>
            </w:r>
          </w:p>
        </w:tc>
        <w:tc>
          <w:tcPr>
            <w:tcW w:w="1783" w:type="pct"/>
            <w:noWrap w:val="0"/>
            <w:vAlign w:val="center"/>
          </w:tcPr>
          <w:p w14:paraId="788AAA8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sz w:val="22"/>
                <w:szCs w:val="22"/>
              </w:rPr>
            </w:pPr>
          </w:p>
        </w:tc>
      </w:tr>
      <w:tr w14:paraId="79F3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34" w:type="dxa"/>
            <w:noWrap w:val="0"/>
            <w:vAlign w:val="center"/>
          </w:tcPr>
          <w:p w14:paraId="452F865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b w:val="0"/>
                <w:bCs w:val="0"/>
                <w:sz w:val="22"/>
                <w:szCs w:val="22"/>
                <w:lang w:val="en-US" w:eastAsia="zh-CN"/>
              </w:rPr>
              <w:t>3</w:t>
            </w:r>
          </w:p>
        </w:tc>
        <w:tc>
          <w:tcPr>
            <w:tcW w:w="5221" w:type="dxa"/>
            <w:noWrap w:val="0"/>
            <w:vAlign w:val="center"/>
          </w:tcPr>
          <w:p w14:paraId="380C3463">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完全满足本项目★标记条款的要求。</w:t>
            </w:r>
          </w:p>
        </w:tc>
        <w:tc>
          <w:tcPr>
            <w:tcW w:w="1783" w:type="pct"/>
            <w:noWrap w:val="0"/>
            <w:vAlign w:val="center"/>
          </w:tcPr>
          <w:p w14:paraId="1EF8C0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sz w:val="22"/>
                <w:szCs w:val="22"/>
              </w:rPr>
            </w:pPr>
          </w:p>
        </w:tc>
      </w:tr>
    </w:tbl>
    <w:p w14:paraId="68C592D1">
      <w:pPr>
        <w:keepNext w:val="0"/>
        <w:keepLines w:val="0"/>
        <w:pageBreakBefore w:val="0"/>
        <w:widowControl/>
        <w:kinsoku/>
        <w:wordWrap/>
        <w:overflowPunct/>
        <w:topLinePunct w:val="0"/>
        <w:autoSpaceDE/>
        <w:autoSpaceDN/>
        <w:bidi w:val="0"/>
        <w:adjustRightInd/>
        <w:snapToGrid/>
        <w:spacing w:line="360" w:lineRule="exact"/>
        <w:ind w:firstLine="422" w:firstLineChars="200"/>
        <w:textAlignment w:val="auto"/>
        <w:rPr>
          <w:rFonts w:hint="eastAsia" w:eastAsia="宋体"/>
          <w:b/>
          <w:lang w:eastAsia="zh-CN"/>
        </w:rPr>
      </w:pPr>
      <w:r>
        <w:rPr>
          <w:b/>
        </w:rPr>
        <w:t>注：1.</w:t>
      </w:r>
      <w:r>
        <w:rPr>
          <w:rFonts w:hint="eastAsia"/>
          <w:b/>
        </w:rPr>
        <w:t>上表所列内容为不可负偏离条款，负偏离将视为未实质性满足招标文件要求作投标无效处理</w:t>
      </w:r>
      <w:r>
        <w:rPr>
          <w:rFonts w:hint="eastAsia" w:eastAsia="宋体"/>
          <w:b/>
          <w:lang w:eastAsia="zh-CN"/>
        </w:rPr>
        <w:t>；</w:t>
      </w:r>
    </w:p>
    <w:p w14:paraId="4A4DACE8">
      <w:pPr>
        <w:keepNext w:val="0"/>
        <w:keepLines w:val="0"/>
        <w:pageBreakBefore w:val="0"/>
        <w:widowControl/>
        <w:kinsoku/>
        <w:wordWrap/>
        <w:overflowPunct/>
        <w:topLinePunct w:val="0"/>
        <w:autoSpaceDE/>
        <w:autoSpaceDN/>
        <w:bidi w:val="0"/>
        <w:adjustRightInd/>
        <w:snapToGrid/>
        <w:spacing w:line="360" w:lineRule="exact"/>
        <w:ind w:firstLine="422" w:firstLineChars="200"/>
        <w:textAlignment w:val="auto"/>
        <w:rPr>
          <w:rFonts w:hint="eastAsia" w:eastAsia="宋体"/>
          <w:b/>
          <w:lang w:eastAsia="zh-CN"/>
        </w:rPr>
      </w:pPr>
      <w:r>
        <w:rPr>
          <w:rFonts w:hint="eastAsia" w:eastAsia="宋体"/>
          <w:b/>
          <w:lang w:val="en-US" w:eastAsia="zh-CN"/>
        </w:rPr>
        <w:t>2</w:t>
      </w:r>
      <w:r>
        <w:rPr>
          <w:rFonts w:hint="eastAsia"/>
          <w:b/>
        </w:rPr>
        <w:t>.“投标人响应情况”一栏应如实填写“响应”或“不响应”</w:t>
      </w:r>
      <w:r>
        <w:rPr>
          <w:rFonts w:hint="eastAsia" w:eastAsia="宋体"/>
          <w:b/>
          <w:lang w:eastAsia="zh-CN"/>
        </w:rPr>
        <w:t>；</w:t>
      </w:r>
    </w:p>
    <w:p w14:paraId="243BB49F">
      <w:pPr>
        <w:keepNext w:val="0"/>
        <w:keepLines w:val="0"/>
        <w:pageBreakBefore w:val="0"/>
        <w:widowControl/>
        <w:kinsoku/>
        <w:wordWrap/>
        <w:overflowPunct/>
        <w:topLinePunct w:val="0"/>
        <w:autoSpaceDE/>
        <w:autoSpaceDN/>
        <w:bidi w:val="0"/>
        <w:adjustRightInd/>
        <w:snapToGrid/>
        <w:spacing w:line="360" w:lineRule="exact"/>
        <w:ind w:firstLine="422" w:firstLineChars="200"/>
        <w:textAlignment w:val="auto"/>
        <w:rPr>
          <w:rFonts w:hint="eastAsia" w:eastAsia="宋体"/>
        </w:rPr>
      </w:pPr>
      <w:r>
        <w:rPr>
          <w:rFonts w:hint="eastAsia" w:eastAsia="宋体"/>
          <w:b/>
          <w:lang w:val="en-US" w:eastAsia="zh-CN"/>
        </w:rPr>
        <w:t>3</w:t>
      </w:r>
      <w:r>
        <w:rPr>
          <w:rFonts w:hint="eastAsia"/>
          <w:b/>
        </w:rPr>
        <w:t>.“实质性条款响应情况”与投标文件其它内容冲突的，以不利于投标人的响应情况为准</w:t>
      </w:r>
      <w:r>
        <w:rPr>
          <w:rFonts w:hint="eastAsia" w:eastAsia="宋体"/>
          <w:b/>
        </w:rPr>
        <w:t>。</w:t>
      </w:r>
    </w:p>
    <w:p w14:paraId="243958E7">
      <w:pPr>
        <w:ind w:right="84" w:rightChars="40" w:firstLine="420" w:firstLineChars="200"/>
        <w:rPr>
          <w:rFonts w:hAnsi="宋体"/>
          <w:bCs/>
          <w:highlight w:val="none"/>
        </w:rPr>
      </w:pPr>
    </w:p>
    <w:p w14:paraId="2421BC63">
      <w:pPr>
        <w:rPr>
          <w:highlight w:val="none"/>
        </w:rPr>
      </w:pPr>
      <w:bookmarkStart w:id="81" w:name="_Toc36822701"/>
      <w:r>
        <w:rPr>
          <w:rFonts w:hint="eastAsia"/>
          <w:highlight w:val="none"/>
        </w:rPr>
        <w:br w:type="page"/>
      </w:r>
    </w:p>
    <w:p w14:paraId="51B508A5">
      <w:pPr>
        <w:pStyle w:val="5"/>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2" w:name="_Toc16055"/>
      <w:r>
        <w:rPr>
          <w:rFonts w:hint="eastAsia" w:cs="Times New Roman"/>
          <w:b/>
          <w:bCs w:val="0"/>
          <w:kern w:val="2"/>
          <w:sz w:val="28"/>
          <w:szCs w:val="28"/>
          <w:lang w:val="en-US" w:eastAsia="zh-CN" w:bidi="ar-SA"/>
        </w:rPr>
        <w:t>十一、投标人同类项目业绩情况</w:t>
      </w:r>
      <w:bookmarkEnd w:id="82"/>
    </w:p>
    <w:p w14:paraId="5F89C1F6">
      <w:pPr>
        <w:spacing w:after="60"/>
        <w:jc w:val="center"/>
        <w:rPr>
          <w:rFonts w:hint="eastAsia" w:ascii="宋体" w:hAnsi="宋体" w:eastAsia="宋体" w:cs="宋体"/>
          <w:color w:val="000000"/>
          <w:highlight w:val="none"/>
          <w:lang w:eastAsia="zh-CN"/>
        </w:rPr>
      </w:pPr>
      <w:r>
        <w:rPr>
          <w:rFonts w:hint="eastAsia" w:ascii="宋体" w:hAnsi="宋体" w:eastAsia="宋体" w:cs="宋体"/>
          <w:color w:val="000000"/>
          <w:highlight w:val="none"/>
          <w:lang w:eastAsia="zh-CN"/>
        </w:rPr>
        <w:t>（参考格式，投标人可根据招标文件要求和自身实际情况修改）</w:t>
      </w:r>
    </w:p>
    <w:p w14:paraId="2FED322A">
      <w:pPr>
        <w:spacing w:after="60"/>
        <w:jc w:val="center"/>
        <w:rPr>
          <w:rFonts w:hint="eastAsia" w:ascii="宋体" w:hAnsi="宋体" w:eastAsia="宋体" w:cs="宋体"/>
          <w:b/>
          <w:bCs/>
          <w:color w:val="000000"/>
          <w:sz w:val="24"/>
          <w:szCs w:val="32"/>
          <w:highlight w:val="none"/>
        </w:rPr>
      </w:pPr>
      <w:r>
        <w:rPr>
          <w:rFonts w:hint="eastAsia" w:ascii="宋体" w:hAnsi="宋体" w:eastAsia="宋体" w:cs="宋体"/>
          <w:b/>
          <w:bCs/>
          <w:color w:val="000000"/>
          <w:sz w:val="24"/>
          <w:szCs w:val="32"/>
          <w:highlight w:val="none"/>
        </w:rPr>
        <w:t>同类项目业绩清单</w:t>
      </w: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153"/>
        <w:gridCol w:w="1292"/>
        <w:gridCol w:w="1327"/>
        <w:gridCol w:w="1310"/>
        <w:gridCol w:w="1310"/>
        <w:gridCol w:w="1017"/>
        <w:gridCol w:w="1310"/>
      </w:tblGrid>
      <w:tr w14:paraId="53E1F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noWrap w:val="0"/>
            <w:vAlign w:val="center"/>
          </w:tcPr>
          <w:p w14:paraId="0BF7B17A">
            <w:pPr>
              <w:adjustRightInd w:val="0"/>
              <w:snapToGrid w:val="0"/>
              <w:spacing w:line="360" w:lineRule="exact"/>
              <w:jc w:val="center"/>
              <w:rPr>
                <w:bCs/>
                <w:sz w:val="22"/>
              </w:rPr>
            </w:pPr>
            <w:r>
              <w:rPr>
                <w:bCs/>
                <w:sz w:val="22"/>
              </w:rPr>
              <w:t>序号</w:t>
            </w:r>
          </w:p>
        </w:tc>
        <w:tc>
          <w:tcPr>
            <w:tcW w:w="602" w:type="pct"/>
            <w:noWrap w:val="0"/>
            <w:vAlign w:val="center"/>
          </w:tcPr>
          <w:p w14:paraId="63D3C8D0">
            <w:pPr>
              <w:adjustRightInd w:val="0"/>
              <w:snapToGrid w:val="0"/>
              <w:spacing w:line="360" w:lineRule="exact"/>
              <w:jc w:val="center"/>
              <w:rPr>
                <w:bCs/>
                <w:sz w:val="22"/>
              </w:rPr>
            </w:pPr>
            <w:r>
              <w:rPr>
                <w:bCs/>
                <w:sz w:val="22"/>
              </w:rPr>
              <w:t>采购人</w:t>
            </w:r>
          </w:p>
        </w:tc>
        <w:tc>
          <w:tcPr>
            <w:tcW w:w="675" w:type="pct"/>
            <w:noWrap w:val="0"/>
            <w:vAlign w:val="center"/>
          </w:tcPr>
          <w:p w14:paraId="4804526F">
            <w:pPr>
              <w:adjustRightInd w:val="0"/>
              <w:snapToGrid w:val="0"/>
              <w:spacing w:line="360" w:lineRule="exact"/>
              <w:jc w:val="center"/>
              <w:rPr>
                <w:bCs/>
                <w:sz w:val="22"/>
              </w:rPr>
            </w:pPr>
            <w:r>
              <w:rPr>
                <w:bCs/>
                <w:sz w:val="22"/>
              </w:rPr>
              <w:t>项目名称</w:t>
            </w:r>
          </w:p>
        </w:tc>
        <w:tc>
          <w:tcPr>
            <w:tcW w:w="693" w:type="pct"/>
            <w:noWrap w:val="0"/>
            <w:vAlign w:val="center"/>
          </w:tcPr>
          <w:p w14:paraId="1916ED50">
            <w:pPr>
              <w:adjustRightInd w:val="0"/>
              <w:snapToGrid w:val="0"/>
              <w:spacing w:line="360" w:lineRule="exact"/>
              <w:jc w:val="center"/>
              <w:rPr>
                <w:bCs/>
                <w:sz w:val="22"/>
              </w:rPr>
            </w:pPr>
            <w:r>
              <w:rPr>
                <w:bCs/>
                <w:sz w:val="22"/>
              </w:rPr>
              <w:t>规模（金额/元）</w:t>
            </w:r>
          </w:p>
        </w:tc>
        <w:tc>
          <w:tcPr>
            <w:tcW w:w="684" w:type="pct"/>
            <w:noWrap w:val="0"/>
            <w:vAlign w:val="center"/>
          </w:tcPr>
          <w:p w14:paraId="56CDF172">
            <w:pPr>
              <w:adjustRightInd w:val="0"/>
              <w:snapToGrid w:val="0"/>
              <w:spacing w:line="360" w:lineRule="exact"/>
              <w:jc w:val="center"/>
              <w:rPr>
                <w:bCs/>
                <w:sz w:val="22"/>
              </w:rPr>
            </w:pPr>
            <w:r>
              <w:rPr>
                <w:bCs/>
                <w:sz w:val="22"/>
              </w:rPr>
              <w:t>完成时间</w:t>
            </w:r>
          </w:p>
        </w:tc>
        <w:tc>
          <w:tcPr>
            <w:tcW w:w="684" w:type="pct"/>
            <w:noWrap w:val="0"/>
            <w:vAlign w:val="center"/>
          </w:tcPr>
          <w:p w14:paraId="2413266A">
            <w:pPr>
              <w:adjustRightInd w:val="0"/>
              <w:snapToGrid w:val="0"/>
              <w:spacing w:line="360" w:lineRule="exact"/>
              <w:jc w:val="center"/>
              <w:rPr>
                <w:bCs/>
                <w:sz w:val="22"/>
              </w:rPr>
            </w:pPr>
            <w:r>
              <w:rPr>
                <w:bCs/>
                <w:sz w:val="22"/>
              </w:rPr>
              <w:t>运行情况</w:t>
            </w:r>
          </w:p>
        </w:tc>
        <w:tc>
          <w:tcPr>
            <w:tcW w:w="531" w:type="pct"/>
            <w:noWrap w:val="0"/>
            <w:vAlign w:val="center"/>
          </w:tcPr>
          <w:p w14:paraId="21AAC381">
            <w:pPr>
              <w:adjustRightInd w:val="0"/>
              <w:snapToGrid w:val="0"/>
              <w:spacing w:line="360" w:lineRule="exact"/>
              <w:jc w:val="center"/>
              <w:rPr>
                <w:bCs/>
                <w:sz w:val="22"/>
              </w:rPr>
            </w:pPr>
            <w:r>
              <w:rPr>
                <w:bCs/>
                <w:sz w:val="22"/>
              </w:rPr>
              <w:t>联系人</w:t>
            </w:r>
          </w:p>
        </w:tc>
        <w:tc>
          <w:tcPr>
            <w:tcW w:w="684" w:type="pct"/>
            <w:noWrap w:val="0"/>
            <w:vAlign w:val="center"/>
          </w:tcPr>
          <w:p w14:paraId="7F540A48">
            <w:pPr>
              <w:adjustRightInd w:val="0"/>
              <w:snapToGrid w:val="0"/>
              <w:spacing w:line="360" w:lineRule="exact"/>
              <w:jc w:val="center"/>
              <w:rPr>
                <w:bCs/>
                <w:sz w:val="22"/>
              </w:rPr>
            </w:pPr>
            <w:r>
              <w:rPr>
                <w:bCs/>
                <w:sz w:val="22"/>
              </w:rPr>
              <w:t>联系方式</w:t>
            </w:r>
          </w:p>
        </w:tc>
      </w:tr>
      <w:tr w14:paraId="6DF7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noWrap w:val="0"/>
            <w:vAlign w:val="top"/>
          </w:tcPr>
          <w:p w14:paraId="664E422C">
            <w:pPr>
              <w:adjustRightInd w:val="0"/>
              <w:snapToGrid w:val="0"/>
              <w:spacing w:line="360" w:lineRule="exact"/>
              <w:rPr>
                <w:bCs/>
                <w:sz w:val="22"/>
              </w:rPr>
            </w:pPr>
          </w:p>
        </w:tc>
        <w:tc>
          <w:tcPr>
            <w:tcW w:w="602" w:type="pct"/>
            <w:noWrap w:val="0"/>
            <w:vAlign w:val="top"/>
          </w:tcPr>
          <w:p w14:paraId="21E93A6B">
            <w:pPr>
              <w:adjustRightInd w:val="0"/>
              <w:snapToGrid w:val="0"/>
              <w:spacing w:line="360" w:lineRule="exact"/>
              <w:rPr>
                <w:bCs/>
                <w:sz w:val="22"/>
              </w:rPr>
            </w:pPr>
          </w:p>
        </w:tc>
        <w:tc>
          <w:tcPr>
            <w:tcW w:w="675" w:type="pct"/>
            <w:noWrap w:val="0"/>
            <w:vAlign w:val="top"/>
          </w:tcPr>
          <w:p w14:paraId="7A09651F">
            <w:pPr>
              <w:adjustRightInd w:val="0"/>
              <w:snapToGrid w:val="0"/>
              <w:spacing w:line="360" w:lineRule="exact"/>
              <w:rPr>
                <w:bCs/>
                <w:sz w:val="22"/>
              </w:rPr>
            </w:pPr>
          </w:p>
        </w:tc>
        <w:tc>
          <w:tcPr>
            <w:tcW w:w="693" w:type="pct"/>
            <w:noWrap w:val="0"/>
            <w:vAlign w:val="top"/>
          </w:tcPr>
          <w:p w14:paraId="6DB94B6E">
            <w:pPr>
              <w:adjustRightInd w:val="0"/>
              <w:snapToGrid w:val="0"/>
              <w:spacing w:line="360" w:lineRule="exact"/>
              <w:rPr>
                <w:bCs/>
                <w:sz w:val="22"/>
              </w:rPr>
            </w:pPr>
          </w:p>
        </w:tc>
        <w:tc>
          <w:tcPr>
            <w:tcW w:w="684" w:type="pct"/>
            <w:noWrap w:val="0"/>
            <w:vAlign w:val="top"/>
          </w:tcPr>
          <w:p w14:paraId="1044CE86">
            <w:pPr>
              <w:adjustRightInd w:val="0"/>
              <w:snapToGrid w:val="0"/>
              <w:spacing w:line="360" w:lineRule="exact"/>
              <w:rPr>
                <w:bCs/>
                <w:sz w:val="22"/>
              </w:rPr>
            </w:pPr>
          </w:p>
        </w:tc>
        <w:tc>
          <w:tcPr>
            <w:tcW w:w="684" w:type="pct"/>
            <w:noWrap w:val="0"/>
            <w:vAlign w:val="top"/>
          </w:tcPr>
          <w:p w14:paraId="6AFC1889">
            <w:pPr>
              <w:adjustRightInd w:val="0"/>
              <w:snapToGrid w:val="0"/>
              <w:spacing w:line="360" w:lineRule="exact"/>
              <w:rPr>
                <w:bCs/>
                <w:sz w:val="22"/>
              </w:rPr>
            </w:pPr>
          </w:p>
        </w:tc>
        <w:tc>
          <w:tcPr>
            <w:tcW w:w="531" w:type="pct"/>
            <w:noWrap w:val="0"/>
            <w:vAlign w:val="top"/>
          </w:tcPr>
          <w:p w14:paraId="082E62A5">
            <w:pPr>
              <w:adjustRightInd w:val="0"/>
              <w:snapToGrid w:val="0"/>
              <w:spacing w:line="360" w:lineRule="exact"/>
              <w:rPr>
                <w:bCs/>
                <w:sz w:val="22"/>
              </w:rPr>
            </w:pPr>
          </w:p>
        </w:tc>
        <w:tc>
          <w:tcPr>
            <w:tcW w:w="684" w:type="pct"/>
            <w:noWrap w:val="0"/>
            <w:vAlign w:val="top"/>
          </w:tcPr>
          <w:p w14:paraId="6FBEFB05">
            <w:pPr>
              <w:adjustRightInd w:val="0"/>
              <w:snapToGrid w:val="0"/>
              <w:spacing w:line="360" w:lineRule="exact"/>
              <w:rPr>
                <w:bCs/>
                <w:sz w:val="22"/>
              </w:rPr>
            </w:pPr>
          </w:p>
        </w:tc>
      </w:tr>
    </w:tbl>
    <w:p w14:paraId="39C83C66">
      <w:pPr>
        <w:ind w:firstLine="420" w:firstLineChars="200"/>
        <w:jc w:val="left"/>
        <w:rPr>
          <w:rFonts w:hint="eastAsia" w:ascii="宋体" w:hAnsi="宋体" w:eastAsia="宋体" w:cs="宋体"/>
          <w:color w:val="000000"/>
          <w:highlight w:val="none"/>
        </w:rPr>
      </w:pPr>
    </w:p>
    <w:p w14:paraId="75F96B73">
      <w:pPr>
        <w:tabs>
          <w:tab w:val="left" w:pos="414"/>
          <w:tab w:val="left" w:pos="1974"/>
          <w:tab w:val="left" w:pos="3414"/>
          <w:tab w:val="left" w:pos="4854"/>
          <w:tab w:val="left" w:pos="6174"/>
          <w:tab w:val="left" w:pos="7614"/>
          <w:tab w:val="left" w:pos="9414"/>
          <w:tab w:val="clear" w:pos="426"/>
        </w:tabs>
        <w:adjustRightInd w:val="0"/>
        <w:snapToGrid w:val="0"/>
        <w:spacing w:line="360" w:lineRule="exact"/>
        <w:rPr>
          <w:sz w:val="22"/>
        </w:rPr>
      </w:pPr>
      <w:r>
        <w:rPr>
          <w:sz w:val="22"/>
        </w:rPr>
        <w:t>注：1、在</w:t>
      </w:r>
      <w:r>
        <w:rPr>
          <w:rFonts w:hint="eastAsia"/>
          <w:sz w:val="22"/>
        </w:rPr>
        <w:t>表格</w:t>
      </w:r>
      <w:r>
        <w:rPr>
          <w:sz w:val="22"/>
        </w:rPr>
        <w:t>中填写项目单位名称、联系人、联系方式等内容。</w:t>
      </w:r>
    </w:p>
    <w:p w14:paraId="0A3D69AA">
      <w:pPr>
        <w:tabs>
          <w:tab w:val="left" w:pos="414"/>
          <w:tab w:val="left" w:pos="1974"/>
          <w:tab w:val="left" w:pos="3414"/>
          <w:tab w:val="left" w:pos="4854"/>
          <w:tab w:val="left" w:pos="6174"/>
          <w:tab w:val="left" w:pos="7614"/>
          <w:tab w:val="left" w:pos="9414"/>
          <w:tab w:val="clear" w:pos="426"/>
        </w:tabs>
        <w:adjustRightInd w:val="0"/>
        <w:snapToGrid w:val="0"/>
        <w:spacing w:line="360" w:lineRule="exact"/>
        <w:ind w:firstLine="440" w:firstLineChars="200"/>
        <w:rPr>
          <w:sz w:val="22"/>
        </w:rPr>
      </w:pPr>
      <w:r>
        <w:rPr>
          <w:sz w:val="22"/>
        </w:rPr>
        <w:t>2、需递交上述项目的证明材料扫描件，原件备查。</w:t>
      </w:r>
    </w:p>
    <w:p w14:paraId="238B66AE">
      <w:pPr>
        <w:tabs>
          <w:tab w:val="left" w:pos="414"/>
          <w:tab w:val="left" w:pos="1974"/>
          <w:tab w:val="left" w:pos="3414"/>
          <w:tab w:val="left" w:pos="4854"/>
          <w:tab w:val="left" w:pos="6174"/>
          <w:tab w:val="left" w:pos="7614"/>
          <w:tab w:val="left" w:pos="9414"/>
          <w:tab w:val="clear" w:pos="426"/>
        </w:tabs>
        <w:adjustRightInd w:val="0"/>
        <w:snapToGrid w:val="0"/>
        <w:spacing w:line="360" w:lineRule="exact"/>
        <w:ind w:firstLine="440" w:firstLineChars="200"/>
        <w:rPr>
          <w:bCs/>
          <w:sz w:val="22"/>
        </w:rPr>
      </w:pPr>
      <w:r>
        <w:rPr>
          <w:sz w:val="22"/>
        </w:rPr>
        <w:t>3、提供的资料须齐全。</w:t>
      </w:r>
    </w:p>
    <w:p w14:paraId="38394A15">
      <w:pPr>
        <w:rPr>
          <w:rFonts w:hint="eastAsia" w:ascii="宋体" w:hAnsi="宋体" w:eastAsia="宋体" w:cs="宋体"/>
          <w:color w:val="000000"/>
          <w:sz w:val="28"/>
          <w:szCs w:val="28"/>
          <w:highlight w:val="none"/>
        </w:rPr>
      </w:pPr>
    </w:p>
    <w:p w14:paraId="342D5B02">
      <w:pPr>
        <w:pStyle w:val="32"/>
        <w:rPr>
          <w:rFonts w:hint="eastAsia" w:ascii="宋体" w:hAnsi="宋体" w:eastAsia="宋体" w:cs="宋体"/>
          <w:b w:val="0"/>
          <w:bCs w:val="0"/>
          <w:color w:val="000000"/>
          <w:highlight w:val="none"/>
        </w:rPr>
      </w:pPr>
    </w:p>
    <w:p w14:paraId="40D27D4C">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1087955C">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7892A5DF">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0F8EE5BD">
      <w:pPr>
        <w:rPr>
          <w:rFonts w:hint="eastAsia" w:ascii="宋体" w:hAnsi="宋体" w:eastAsia="宋体" w:cs="宋体"/>
          <w:b/>
          <w:bCs/>
          <w:color w:val="000000"/>
          <w:sz w:val="28"/>
          <w:szCs w:val="28"/>
          <w:highlight w:val="none"/>
        </w:rPr>
      </w:pPr>
      <w:r>
        <w:rPr>
          <w:rFonts w:hint="eastAsia" w:ascii="宋体" w:hAnsi="宋体" w:eastAsia="宋体" w:cs="宋体"/>
          <w:b/>
          <w:bCs/>
          <w:color w:val="000000"/>
          <w:sz w:val="28"/>
          <w:szCs w:val="28"/>
          <w:highlight w:val="none"/>
        </w:rPr>
        <w:br w:type="page"/>
      </w:r>
    </w:p>
    <w:p w14:paraId="7EF62C86">
      <w:pPr>
        <w:pStyle w:val="5"/>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3" w:name="_Toc26051"/>
      <w:bookmarkStart w:id="84" w:name="_Toc29446"/>
      <w:r>
        <w:rPr>
          <w:rFonts w:hint="eastAsia" w:cs="Times New Roman"/>
          <w:b/>
          <w:bCs w:val="0"/>
          <w:kern w:val="2"/>
          <w:sz w:val="28"/>
          <w:szCs w:val="28"/>
          <w:lang w:val="en-US" w:eastAsia="zh-CN" w:bidi="ar-SA"/>
        </w:rPr>
        <w:t>十二、项目团队情况</w:t>
      </w:r>
      <w:bookmarkEnd w:id="83"/>
      <w:bookmarkEnd w:id="84"/>
    </w:p>
    <w:p w14:paraId="6125EAB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color w:val="000000"/>
          <w:szCs w:val="21"/>
          <w:highlight w:val="none"/>
        </w:rPr>
      </w:pPr>
      <w:r>
        <w:rPr>
          <w:rFonts w:hint="eastAsia" w:ascii="宋体" w:hAnsi="宋体" w:eastAsia="宋体" w:cs="宋体"/>
          <w:color w:val="000000"/>
          <w:highlight w:val="none"/>
          <w:lang w:eastAsia="zh-CN"/>
        </w:rPr>
        <w:t>（参考格式，投标人可根据招标文件要求和自身实际情况修改）</w:t>
      </w:r>
    </w:p>
    <w:p w14:paraId="6206FED9">
      <w:pPr>
        <w:keepNext w:val="0"/>
        <w:keepLines w:val="0"/>
        <w:pageBreakBefore w:val="0"/>
        <w:widowControl w:val="0"/>
        <w:kinsoku/>
        <w:wordWrap/>
        <w:overflowPunct/>
        <w:topLinePunct w:val="0"/>
        <w:autoSpaceDE/>
        <w:autoSpaceDN/>
        <w:bidi w:val="0"/>
        <w:adjustRightInd/>
        <w:snapToGrid w:val="0"/>
        <w:textAlignment w:val="auto"/>
        <w:outlineLvl w:val="9"/>
        <w:rPr>
          <w:rFonts w:hint="eastAsia" w:ascii="宋体" w:hAnsi="宋体" w:eastAsia="宋体" w:cs="宋体"/>
          <w:b/>
          <w:color w:val="000000"/>
          <w:szCs w:val="21"/>
          <w:highlight w:val="none"/>
        </w:rPr>
      </w:pPr>
    </w:p>
    <w:tbl>
      <w:tblPr>
        <w:tblStyle w:val="8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249"/>
        <w:gridCol w:w="875"/>
        <w:gridCol w:w="941"/>
        <w:gridCol w:w="959"/>
        <w:gridCol w:w="940"/>
        <w:gridCol w:w="1514"/>
        <w:gridCol w:w="1075"/>
        <w:gridCol w:w="1024"/>
        <w:gridCol w:w="987"/>
      </w:tblGrid>
      <w:tr w14:paraId="7A0ED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653" w:type="pct"/>
            <w:vMerge w:val="restart"/>
            <w:shd w:val="clear" w:color="auto" w:fill="FFFFFF" w:themeFill="background1"/>
            <w:noWrap w:val="0"/>
            <w:vAlign w:val="center"/>
          </w:tcPr>
          <w:p w14:paraId="49C832F4">
            <w:pPr>
              <w:spacing w:line="360" w:lineRule="exact"/>
              <w:jc w:val="center"/>
              <w:rPr>
                <w:rFonts w:hint="eastAsia" w:ascii="宋体" w:hAnsi="宋体" w:cs="宋体"/>
                <w:b/>
                <w:sz w:val="22"/>
              </w:rPr>
            </w:pPr>
            <w:r>
              <w:rPr>
                <w:rFonts w:hint="eastAsia" w:ascii="宋体" w:hAnsi="宋体" w:cs="宋体"/>
                <w:b/>
                <w:sz w:val="22"/>
              </w:rPr>
              <w:t>类别</w:t>
            </w:r>
          </w:p>
        </w:tc>
        <w:tc>
          <w:tcPr>
            <w:tcW w:w="457" w:type="pct"/>
            <w:vMerge w:val="restart"/>
            <w:shd w:val="clear" w:color="auto" w:fill="FFFFFF" w:themeFill="background1"/>
            <w:noWrap w:val="0"/>
            <w:vAlign w:val="center"/>
          </w:tcPr>
          <w:p w14:paraId="44AA52EA">
            <w:pPr>
              <w:spacing w:line="360" w:lineRule="exact"/>
              <w:jc w:val="center"/>
              <w:rPr>
                <w:rFonts w:hint="eastAsia" w:ascii="宋体" w:hAnsi="宋体" w:cs="宋体"/>
                <w:b/>
                <w:sz w:val="22"/>
              </w:rPr>
            </w:pPr>
            <w:r>
              <w:rPr>
                <w:rFonts w:hint="eastAsia" w:ascii="宋体" w:hAnsi="宋体" w:cs="宋体"/>
                <w:b/>
                <w:sz w:val="22"/>
              </w:rPr>
              <w:t>姓名</w:t>
            </w:r>
          </w:p>
        </w:tc>
        <w:tc>
          <w:tcPr>
            <w:tcW w:w="492" w:type="pct"/>
            <w:vMerge w:val="restart"/>
            <w:shd w:val="clear" w:color="auto" w:fill="FFFFFF" w:themeFill="background1"/>
            <w:noWrap w:val="0"/>
            <w:vAlign w:val="center"/>
          </w:tcPr>
          <w:p w14:paraId="51178D30">
            <w:pPr>
              <w:spacing w:line="360" w:lineRule="exact"/>
              <w:jc w:val="center"/>
              <w:rPr>
                <w:rFonts w:hint="eastAsia" w:ascii="宋体" w:hAnsi="宋体" w:cs="宋体"/>
                <w:b/>
                <w:sz w:val="22"/>
              </w:rPr>
            </w:pPr>
            <w:r>
              <w:rPr>
                <w:rFonts w:hint="eastAsia" w:ascii="宋体" w:hAnsi="宋体" w:cs="宋体"/>
                <w:b/>
                <w:sz w:val="22"/>
              </w:rPr>
              <w:t>职务</w:t>
            </w:r>
          </w:p>
        </w:tc>
        <w:tc>
          <w:tcPr>
            <w:tcW w:w="501" w:type="pct"/>
            <w:vMerge w:val="restart"/>
            <w:shd w:val="clear" w:color="auto" w:fill="FFFFFF" w:themeFill="background1"/>
            <w:noWrap w:val="0"/>
            <w:vAlign w:val="center"/>
          </w:tcPr>
          <w:p w14:paraId="51578FB5">
            <w:pPr>
              <w:spacing w:line="360" w:lineRule="exact"/>
              <w:jc w:val="center"/>
              <w:rPr>
                <w:rFonts w:hint="eastAsia" w:ascii="宋体" w:hAnsi="宋体" w:cs="宋体"/>
                <w:b/>
                <w:sz w:val="22"/>
              </w:rPr>
            </w:pPr>
            <w:r>
              <w:rPr>
                <w:rFonts w:hint="eastAsia" w:ascii="宋体" w:hAnsi="宋体" w:cs="宋体"/>
                <w:b/>
                <w:sz w:val="22"/>
              </w:rPr>
              <w:t>职称</w:t>
            </w:r>
          </w:p>
        </w:tc>
        <w:tc>
          <w:tcPr>
            <w:tcW w:w="491" w:type="pct"/>
            <w:vMerge w:val="restart"/>
            <w:shd w:val="clear" w:color="auto" w:fill="FFFFFF" w:themeFill="background1"/>
            <w:noWrap w:val="0"/>
            <w:vAlign w:val="center"/>
          </w:tcPr>
          <w:p w14:paraId="18DBAF03">
            <w:pPr>
              <w:spacing w:line="360" w:lineRule="exact"/>
              <w:jc w:val="center"/>
              <w:rPr>
                <w:rFonts w:hint="eastAsia" w:ascii="宋体" w:hAnsi="宋体" w:cs="宋体"/>
                <w:b/>
                <w:sz w:val="22"/>
              </w:rPr>
            </w:pPr>
            <w:r>
              <w:rPr>
                <w:rFonts w:hint="eastAsia" w:ascii="宋体" w:hAnsi="宋体" w:cs="宋体"/>
                <w:b/>
                <w:sz w:val="22"/>
              </w:rPr>
              <w:t>学历</w:t>
            </w:r>
          </w:p>
        </w:tc>
        <w:tc>
          <w:tcPr>
            <w:tcW w:w="2404" w:type="pct"/>
            <w:gridSpan w:val="4"/>
            <w:shd w:val="clear" w:color="auto" w:fill="FFFFFF" w:themeFill="background1"/>
            <w:noWrap w:val="0"/>
            <w:vAlign w:val="top"/>
          </w:tcPr>
          <w:p w14:paraId="0AE21A60">
            <w:pPr>
              <w:spacing w:line="360" w:lineRule="exact"/>
              <w:jc w:val="center"/>
              <w:rPr>
                <w:rFonts w:hint="eastAsia" w:ascii="宋体" w:hAnsi="宋体" w:cs="宋体"/>
                <w:b/>
                <w:sz w:val="22"/>
              </w:rPr>
            </w:pPr>
            <w:r>
              <w:rPr>
                <w:rFonts w:hint="eastAsia" w:ascii="宋体" w:hAnsi="宋体" w:cs="宋体"/>
                <w:b/>
                <w:sz w:val="22"/>
              </w:rPr>
              <w:t>上岗资格证明（执业资格或专业等级）</w:t>
            </w:r>
          </w:p>
        </w:tc>
      </w:tr>
      <w:tr w14:paraId="37D12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653" w:type="pct"/>
            <w:vMerge w:val="continue"/>
            <w:shd w:val="clear" w:color="auto" w:fill="FFFFFF" w:themeFill="background1"/>
            <w:noWrap w:val="0"/>
            <w:vAlign w:val="top"/>
          </w:tcPr>
          <w:p w14:paraId="5FD85DD2">
            <w:pPr>
              <w:spacing w:line="360" w:lineRule="exact"/>
              <w:rPr>
                <w:rFonts w:hint="eastAsia" w:ascii="宋体" w:hAnsi="宋体" w:cs="宋体"/>
                <w:b/>
                <w:sz w:val="22"/>
              </w:rPr>
            </w:pPr>
          </w:p>
        </w:tc>
        <w:tc>
          <w:tcPr>
            <w:tcW w:w="457" w:type="pct"/>
            <w:vMerge w:val="continue"/>
            <w:shd w:val="clear" w:color="auto" w:fill="FFFFFF" w:themeFill="background1"/>
            <w:noWrap w:val="0"/>
            <w:vAlign w:val="top"/>
          </w:tcPr>
          <w:p w14:paraId="0740E3E2">
            <w:pPr>
              <w:spacing w:line="360" w:lineRule="exact"/>
              <w:rPr>
                <w:rFonts w:hint="eastAsia" w:ascii="宋体" w:hAnsi="宋体" w:cs="宋体"/>
                <w:b/>
                <w:sz w:val="22"/>
              </w:rPr>
            </w:pPr>
          </w:p>
        </w:tc>
        <w:tc>
          <w:tcPr>
            <w:tcW w:w="492" w:type="pct"/>
            <w:vMerge w:val="continue"/>
            <w:shd w:val="clear" w:color="auto" w:fill="FFFFFF" w:themeFill="background1"/>
            <w:noWrap w:val="0"/>
            <w:vAlign w:val="top"/>
          </w:tcPr>
          <w:p w14:paraId="1BBFAC7B">
            <w:pPr>
              <w:spacing w:line="360" w:lineRule="exact"/>
              <w:rPr>
                <w:rFonts w:hint="eastAsia" w:ascii="宋体" w:hAnsi="宋体" w:cs="宋体"/>
                <w:b/>
                <w:sz w:val="22"/>
              </w:rPr>
            </w:pPr>
          </w:p>
        </w:tc>
        <w:tc>
          <w:tcPr>
            <w:tcW w:w="501" w:type="pct"/>
            <w:vMerge w:val="continue"/>
            <w:shd w:val="clear" w:color="auto" w:fill="FFFFFF" w:themeFill="background1"/>
            <w:noWrap w:val="0"/>
            <w:vAlign w:val="top"/>
          </w:tcPr>
          <w:p w14:paraId="6F9DCE58">
            <w:pPr>
              <w:spacing w:line="360" w:lineRule="exact"/>
              <w:rPr>
                <w:rFonts w:hint="eastAsia" w:ascii="宋体" w:hAnsi="宋体" w:cs="宋体"/>
                <w:b/>
                <w:sz w:val="22"/>
              </w:rPr>
            </w:pPr>
          </w:p>
        </w:tc>
        <w:tc>
          <w:tcPr>
            <w:tcW w:w="491" w:type="pct"/>
            <w:vMerge w:val="continue"/>
            <w:shd w:val="clear" w:color="auto" w:fill="FFFFFF" w:themeFill="background1"/>
            <w:noWrap w:val="0"/>
            <w:vAlign w:val="top"/>
          </w:tcPr>
          <w:p w14:paraId="5390CB8E">
            <w:pPr>
              <w:spacing w:line="360" w:lineRule="exact"/>
              <w:rPr>
                <w:rFonts w:hint="eastAsia" w:ascii="宋体" w:hAnsi="宋体" w:cs="宋体"/>
                <w:b/>
                <w:sz w:val="22"/>
              </w:rPr>
            </w:pPr>
          </w:p>
        </w:tc>
        <w:tc>
          <w:tcPr>
            <w:tcW w:w="791" w:type="pct"/>
            <w:shd w:val="clear" w:color="auto" w:fill="FFFFFF" w:themeFill="background1"/>
            <w:noWrap w:val="0"/>
            <w:vAlign w:val="top"/>
          </w:tcPr>
          <w:p w14:paraId="53777B63">
            <w:pPr>
              <w:spacing w:line="360" w:lineRule="exact"/>
              <w:jc w:val="center"/>
              <w:rPr>
                <w:rFonts w:hint="eastAsia" w:ascii="宋体" w:hAnsi="宋体" w:cs="宋体"/>
                <w:b/>
                <w:sz w:val="22"/>
              </w:rPr>
            </w:pPr>
            <w:r>
              <w:rPr>
                <w:rFonts w:hint="eastAsia" w:ascii="宋体" w:hAnsi="宋体" w:cs="宋体"/>
                <w:b/>
                <w:sz w:val="22"/>
              </w:rPr>
              <w:t>证书名称</w:t>
            </w:r>
          </w:p>
        </w:tc>
        <w:tc>
          <w:tcPr>
            <w:tcW w:w="562" w:type="pct"/>
            <w:shd w:val="clear" w:color="auto" w:fill="FFFFFF" w:themeFill="background1"/>
            <w:noWrap w:val="0"/>
            <w:vAlign w:val="top"/>
          </w:tcPr>
          <w:p w14:paraId="293A112E">
            <w:pPr>
              <w:spacing w:line="360" w:lineRule="exact"/>
              <w:jc w:val="center"/>
              <w:rPr>
                <w:rFonts w:hint="eastAsia" w:ascii="宋体" w:hAnsi="宋体" w:cs="宋体"/>
                <w:b/>
                <w:sz w:val="22"/>
              </w:rPr>
            </w:pPr>
            <w:r>
              <w:rPr>
                <w:rFonts w:hint="eastAsia" w:ascii="宋体" w:hAnsi="宋体" w:cs="宋体"/>
                <w:b/>
                <w:sz w:val="22"/>
              </w:rPr>
              <w:t>级别</w:t>
            </w:r>
          </w:p>
        </w:tc>
        <w:tc>
          <w:tcPr>
            <w:tcW w:w="535" w:type="pct"/>
            <w:shd w:val="clear" w:color="auto" w:fill="FFFFFF" w:themeFill="background1"/>
            <w:noWrap w:val="0"/>
            <w:vAlign w:val="top"/>
          </w:tcPr>
          <w:p w14:paraId="057806ED">
            <w:pPr>
              <w:spacing w:line="360" w:lineRule="exact"/>
              <w:jc w:val="center"/>
              <w:rPr>
                <w:rFonts w:hint="eastAsia" w:ascii="宋体" w:hAnsi="宋体" w:cs="宋体"/>
                <w:b/>
                <w:sz w:val="22"/>
              </w:rPr>
            </w:pPr>
            <w:r>
              <w:rPr>
                <w:rFonts w:hint="eastAsia" w:ascii="宋体" w:hAnsi="宋体" w:cs="宋体"/>
                <w:b/>
                <w:sz w:val="22"/>
              </w:rPr>
              <w:t>证号</w:t>
            </w:r>
          </w:p>
        </w:tc>
        <w:tc>
          <w:tcPr>
            <w:tcW w:w="514" w:type="pct"/>
            <w:shd w:val="clear" w:color="auto" w:fill="FFFFFF" w:themeFill="background1"/>
            <w:noWrap w:val="0"/>
            <w:vAlign w:val="top"/>
          </w:tcPr>
          <w:p w14:paraId="03004724">
            <w:pPr>
              <w:spacing w:line="360" w:lineRule="exact"/>
              <w:jc w:val="center"/>
              <w:rPr>
                <w:rFonts w:hint="eastAsia" w:ascii="宋体" w:hAnsi="宋体" w:cs="宋体"/>
                <w:b/>
                <w:sz w:val="22"/>
              </w:rPr>
            </w:pPr>
            <w:r>
              <w:rPr>
                <w:rFonts w:hint="eastAsia" w:ascii="宋体" w:hAnsi="宋体" w:cs="宋体"/>
                <w:b/>
                <w:sz w:val="22"/>
              </w:rPr>
              <w:t>专业</w:t>
            </w:r>
          </w:p>
        </w:tc>
      </w:tr>
      <w:tr w14:paraId="6391F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250" w:hRule="atLeast"/>
          <w:jc w:val="center"/>
        </w:trPr>
        <w:tc>
          <w:tcPr>
            <w:tcW w:w="653" w:type="pct"/>
            <w:shd w:val="clear" w:color="auto" w:fill="FFFFFF" w:themeFill="background1"/>
            <w:noWrap w:val="0"/>
            <w:vAlign w:val="center"/>
          </w:tcPr>
          <w:p w14:paraId="16CDA5E5">
            <w:pPr>
              <w:spacing w:line="360" w:lineRule="exact"/>
              <w:jc w:val="center"/>
              <w:rPr>
                <w:rFonts w:hint="eastAsia" w:ascii="宋体" w:hAnsi="宋体" w:cs="宋体"/>
                <w:kern w:val="0"/>
                <w:sz w:val="22"/>
              </w:rPr>
            </w:pPr>
            <w:r>
              <w:rPr>
                <w:rFonts w:hint="eastAsia" w:ascii="宋体" w:hAnsi="宋体" w:cs="宋体"/>
                <w:kern w:val="0"/>
                <w:sz w:val="22"/>
              </w:rPr>
              <w:t>项目</w:t>
            </w:r>
          </w:p>
          <w:p w14:paraId="0EBDE9C1">
            <w:pPr>
              <w:spacing w:line="360" w:lineRule="exact"/>
              <w:jc w:val="center"/>
              <w:rPr>
                <w:rFonts w:hint="eastAsia" w:ascii="宋体" w:hAnsi="宋体" w:cs="宋体"/>
                <w:bCs/>
                <w:sz w:val="22"/>
              </w:rPr>
            </w:pPr>
            <w:r>
              <w:rPr>
                <w:rFonts w:hint="eastAsia" w:ascii="宋体" w:hAnsi="宋体" w:cs="宋体"/>
                <w:kern w:val="0"/>
                <w:sz w:val="22"/>
              </w:rPr>
              <w:t>负责人</w:t>
            </w:r>
          </w:p>
        </w:tc>
        <w:tc>
          <w:tcPr>
            <w:tcW w:w="457" w:type="pct"/>
            <w:shd w:val="clear" w:color="auto" w:fill="FFFFFF" w:themeFill="background1"/>
            <w:noWrap w:val="0"/>
            <w:vAlign w:val="top"/>
          </w:tcPr>
          <w:p w14:paraId="7E2601C0">
            <w:pPr>
              <w:spacing w:line="360" w:lineRule="exact"/>
              <w:rPr>
                <w:rFonts w:hint="eastAsia" w:ascii="宋体" w:hAnsi="宋体" w:cs="宋体"/>
                <w:bCs/>
                <w:sz w:val="22"/>
              </w:rPr>
            </w:pPr>
          </w:p>
        </w:tc>
        <w:tc>
          <w:tcPr>
            <w:tcW w:w="492" w:type="pct"/>
            <w:shd w:val="clear" w:color="auto" w:fill="FFFFFF" w:themeFill="background1"/>
            <w:noWrap w:val="0"/>
            <w:vAlign w:val="top"/>
          </w:tcPr>
          <w:p w14:paraId="01C9B1E4">
            <w:pPr>
              <w:spacing w:line="360" w:lineRule="exact"/>
              <w:rPr>
                <w:rFonts w:hint="eastAsia" w:ascii="宋体" w:hAnsi="宋体" w:cs="宋体"/>
                <w:bCs/>
                <w:sz w:val="22"/>
              </w:rPr>
            </w:pPr>
          </w:p>
        </w:tc>
        <w:tc>
          <w:tcPr>
            <w:tcW w:w="501" w:type="pct"/>
            <w:shd w:val="clear" w:color="auto" w:fill="FFFFFF" w:themeFill="background1"/>
            <w:noWrap w:val="0"/>
            <w:vAlign w:val="top"/>
          </w:tcPr>
          <w:p w14:paraId="0443081B">
            <w:pPr>
              <w:spacing w:line="360" w:lineRule="exact"/>
              <w:rPr>
                <w:rFonts w:hint="eastAsia" w:ascii="宋体" w:hAnsi="宋体" w:cs="宋体"/>
                <w:bCs/>
                <w:sz w:val="22"/>
              </w:rPr>
            </w:pPr>
          </w:p>
        </w:tc>
        <w:tc>
          <w:tcPr>
            <w:tcW w:w="491" w:type="pct"/>
            <w:shd w:val="clear" w:color="auto" w:fill="FFFFFF" w:themeFill="background1"/>
            <w:noWrap w:val="0"/>
            <w:vAlign w:val="top"/>
          </w:tcPr>
          <w:p w14:paraId="110E4F16">
            <w:pPr>
              <w:spacing w:line="360" w:lineRule="exact"/>
              <w:rPr>
                <w:rFonts w:hint="eastAsia" w:ascii="宋体" w:hAnsi="宋体" w:cs="宋体"/>
                <w:bCs/>
                <w:sz w:val="22"/>
              </w:rPr>
            </w:pPr>
          </w:p>
        </w:tc>
        <w:tc>
          <w:tcPr>
            <w:tcW w:w="791" w:type="pct"/>
            <w:shd w:val="clear" w:color="auto" w:fill="FFFFFF" w:themeFill="background1"/>
            <w:noWrap w:val="0"/>
            <w:vAlign w:val="top"/>
          </w:tcPr>
          <w:p w14:paraId="20EAA482">
            <w:pPr>
              <w:spacing w:line="360" w:lineRule="exact"/>
              <w:rPr>
                <w:rFonts w:hint="eastAsia" w:ascii="宋体" w:hAnsi="宋体" w:cs="宋体"/>
                <w:bCs/>
                <w:sz w:val="22"/>
              </w:rPr>
            </w:pPr>
          </w:p>
        </w:tc>
        <w:tc>
          <w:tcPr>
            <w:tcW w:w="562" w:type="pct"/>
            <w:shd w:val="clear" w:color="auto" w:fill="FFFFFF" w:themeFill="background1"/>
            <w:noWrap w:val="0"/>
            <w:vAlign w:val="top"/>
          </w:tcPr>
          <w:p w14:paraId="4A696C47">
            <w:pPr>
              <w:spacing w:line="360" w:lineRule="exact"/>
              <w:rPr>
                <w:rFonts w:hint="eastAsia" w:ascii="宋体" w:hAnsi="宋体" w:cs="宋体"/>
                <w:bCs/>
                <w:sz w:val="22"/>
              </w:rPr>
            </w:pPr>
          </w:p>
        </w:tc>
        <w:tc>
          <w:tcPr>
            <w:tcW w:w="535" w:type="pct"/>
            <w:shd w:val="clear" w:color="auto" w:fill="FFFFFF" w:themeFill="background1"/>
            <w:noWrap w:val="0"/>
            <w:vAlign w:val="top"/>
          </w:tcPr>
          <w:p w14:paraId="406E2E10">
            <w:pPr>
              <w:spacing w:line="360" w:lineRule="exact"/>
              <w:rPr>
                <w:rFonts w:hint="eastAsia" w:ascii="宋体" w:hAnsi="宋体" w:cs="宋体"/>
                <w:bCs/>
                <w:sz w:val="22"/>
              </w:rPr>
            </w:pPr>
          </w:p>
        </w:tc>
        <w:tc>
          <w:tcPr>
            <w:tcW w:w="514" w:type="pct"/>
            <w:shd w:val="clear" w:color="auto" w:fill="FFFFFF" w:themeFill="background1"/>
            <w:noWrap w:val="0"/>
            <w:vAlign w:val="top"/>
          </w:tcPr>
          <w:p w14:paraId="02A1792B">
            <w:pPr>
              <w:spacing w:line="360" w:lineRule="exact"/>
              <w:rPr>
                <w:rFonts w:hint="eastAsia" w:ascii="宋体" w:hAnsi="宋体" w:cs="宋体"/>
                <w:bCs/>
                <w:sz w:val="22"/>
              </w:rPr>
            </w:pPr>
          </w:p>
        </w:tc>
      </w:tr>
      <w:tr w14:paraId="24B7A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restart"/>
            <w:shd w:val="clear" w:color="auto" w:fill="FFFFFF" w:themeFill="background1"/>
            <w:noWrap w:val="0"/>
            <w:vAlign w:val="center"/>
          </w:tcPr>
          <w:p w14:paraId="551D8199">
            <w:pPr>
              <w:spacing w:line="360" w:lineRule="exact"/>
              <w:jc w:val="center"/>
              <w:rPr>
                <w:rFonts w:hint="eastAsia" w:ascii="宋体" w:hAnsi="宋体" w:cs="宋体"/>
                <w:bCs/>
                <w:sz w:val="22"/>
              </w:rPr>
            </w:pPr>
            <w:r>
              <w:rPr>
                <w:rFonts w:hint="eastAsia" w:ascii="宋体" w:hAnsi="宋体" w:cs="宋体"/>
                <w:kern w:val="0"/>
                <w:sz w:val="22"/>
              </w:rPr>
              <w:t>其他项目组成员</w:t>
            </w:r>
          </w:p>
        </w:tc>
        <w:tc>
          <w:tcPr>
            <w:tcW w:w="457" w:type="pct"/>
            <w:shd w:val="clear" w:color="auto" w:fill="FFFFFF" w:themeFill="background1"/>
            <w:noWrap w:val="0"/>
            <w:vAlign w:val="top"/>
          </w:tcPr>
          <w:p w14:paraId="546DC9FB">
            <w:pPr>
              <w:spacing w:line="360" w:lineRule="exact"/>
              <w:rPr>
                <w:rFonts w:hint="eastAsia" w:ascii="宋体" w:hAnsi="宋体" w:cs="宋体"/>
                <w:bCs/>
                <w:sz w:val="22"/>
              </w:rPr>
            </w:pPr>
          </w:p>
        </w:tc>
        <w:tc>
          <w:tcPr>
            <w:tcW w:w="492" w:type="pct"/>
            <w:shd w:val="clear" w:color="auto" w:fill="FFFFFF" w:themeFill="background1"/>
            <w:noWrap w:val="0"/>
            <w:vAlign w:val="top"/>
          </w:tcPr>
          <w:p w14:paraId="7AF3083B">
            <w:pPr>
              <w:spacing w:line="360" w:lineRule="exact"/>
              <w:rPr>
                <w:rFonts w:hint="eastAsia" w:ascii="宋体" w:hAnsi="宋体" w:cs="宋体"/>
                <w:bCs/>
                <w:sz w:val="22"/>
              </w:rPr>
            </w:pPr>
          </w:p>
        </w:tc>
        <w:tc>
          <w:tcPr>
            <w:tcW w:w="501" w:type="pct"/>
            <w:shd w:val="clear" w:color="auto" w:fill="FFFFFF" w:themeFill="background1"/>
            <w:noWrap w:val="0"/>
            <w:vAlign w:val="top"/>
          </w:tcPr>
          <w:p w14:paraId="23FA385D">
            <w:pPr>
              <w:spacing w:line="360" w:lineRule="exact"/>
              <w:rPr>
                <w:rFonts w:hint="eastAsia" w:ascii="宋体" w:hAnsi="宋体" w:cs="宋体"/>
                <w:bCs/>
                <w:sz w:val="22"/>
              </w:rPr>
            </w:pPr>
          </w:p>
        </w:tc>
        <w:tc>
          <w:tcPr>
            <w:tcW w:w="491" w:type="pct"/>
            <w:shd w:val="clear" w:color="auto" w:fill="FFFFFF" w:themeFill="background1"/>
            <w:noWrap w:val="0"/>
            <w:vAlign w:val="top"/>
          </w:tcPr>
          <w:p w14:paraId="7D70A34D">
            <w:pPr>
              <w:spacing w:line="360" w:lineRule="exact"/>
              <w:rPr>
                <w:rFonts w:hint="eastAsia" w:ascii="宋体" w:hAnsi="宋体" w:cs="宋体"/>
                <w:bCs/>
                <w:sz w:val="22"/>
              </w:rPr>
            </w:pPr>
          </w:p>
        </w:tc>
        <w:tc>
          <w:tcPr>
            <w:tcW w:w="791" w:type="pct"/>
            <w:shd w:val="clear" w:color="auto" w:fill="FFFFFF" w:themeFill="background1"/>
            <w:noWrap w:val="0"/>
            <w:vAlign w:val="top"/>
          </w:tcPr>
          <w:p w14:paraId="604026A7">
            <w:pPr>
              <w:spacing w:line="360" w:lineRule="exact"/>
              <w:rPr>
                <w:rFonts w:hint="eastAsia" w:ascii="宋体" w:hAnsi="宋体" w:cs="宋体"/>
                <w:bCs/>
                <w:sz w:val="22"/>
              </w:rPr>
            </w:pPr>
          </w:p>
        </w:tc>
        <w:tc>
          <w:tcPr>
            <w:tcW w:w="562" w:type="pct"/>
            <w:shd w:val="clear" w:color="auto" w:fill="FFFFFF" w:themeFill="background1"/>
            <w:noWrap w:val="0"/>
            <w:vAlign w:val="top"/>
          </w:tcPr>
          <w:p w14:paraId="5EDBDFEC">
            <w:pPr>
              <w:spacing w:line="360" w:lineRule="exact"/>
              <w:rPr>
                <w:rFonts w:hint="eastAsia" w:ascii="宋体" w:hAnsi="宋体" w:cs="宋体"/>
                <w:bCs/>
                <w:sz w:val="22"/>
              </w:rPr>
            </w:pPr>
          </w:p>
        </w:tc>
        <w:tc>
          <w:tcPr>
            <w:tcW w:w="535" w:type="pct"/>
            <w:shd w:val="clear" w:color="auto" w:fill="FFFFFF" w:themeFill="background1"/>
            <w:noWrap w:val="0"/>
            <w:vAlign w:val="top"/>
          </w:tcPr>
          <w:p w14:paraId="1AE06019">
            <w:pPr>
              <w:spacing w:line="360" w:lineRule="exact"/>
              <w:rPr>
                <w:rFonts w:hint="eastAsia" w:ascii="宋体" w:hAnsi="宋体" w:cs="宋体"/>
                <w:bCs/>
                <w:sz w:val="22"/>
              </w:rPr>
            </w:pPr>
          </w:p>
        </w:tc>
        <w:tc>
          <w:tcPr>
            <w:tcW w:w="514" w:type="pct"/>
            <w:shd w:val="clear" w:color="auto" w:fill="FFFFFF" w:themeFill="background1"/>
            <w:noWrap w:val="0"/>
            <w:vAlign w:val="top"/>
          </w:tcPr>
          <w:p w14:paraId="61FDE3D4">
            <w:pPr>
              <w:spacing w:line="360" w:lineRule="exact"/>
              <w:rPr>
                <w:rFonts w:hint="eastAsia" w:ascii="宋体" w:hAnsi="宋体" w:cs="宋体"/>
                <w:bCs/>
                <w:sz w:val="22"/>
              </w:rPr>
            </w:pPr>
          </w:p>
        </w:tc>
      </w:tr>
      <w:tr w14:paraId="22EEE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53428EDC">
            <w:pPr>
              <w:spacing w:line="360" w:lineRule="exact"/>
              <w:rPr>
                <w:rFonts w:hint="eastAsia" w:ascii="宋体" w:hAnsi="宋体" w:cs="宋体"/>
                <w:bCs/>
                <w:sz w:val="22"/>
              </w:rPr>
            </w:pPr>
          </w:p>
        </w:tc>
        <w:tc>
          <w:tcPr>
            <w:tcW w:w="457" w:type="pct"/>
            <w:shd w:val="clear" w:color="auto" w:fill="FFFFFF" w:themeFill="background1"/>
            <w:noWrap w:val="0"/>
            <w:vAlign w:val="top"/>
          </w:tcPr>
          <w:p w14:paraId="5278AAD9">
            <w:pPr>
              <w:spacing w:line="360" w:lineRule="exact"/>
              <w:rPr>
                <w:rFonts w:hint="eastAsia" w:ascii="宋体" w:hAnsi="宋体" w:cs="宋体"/>
                <w:bCs/>
                <w:sz w:val="22"/>
              </w:rPr>
            </w:pPr>
          </w:p>
        </w:tc>
        <w:tc>
          <w:tcPr>
            <w:tcW w:w="492" w:type="pct"/>
            <w:shd w:val="clear" w:color="auto" w:fill="FFFFFF" w:themeFill="background1"/>
            <w:noWrap w:val="0"/>
            <w:vAlign w:val="top"/>
          </w:tcPr>
          <w:p w14:paraId="4F422495">
            <w:pPr>
              <w:spacing w:line="360" w:lineRule="exact"/>
              <w:rPr>
                <w:rFonts w:hint="eastAsia" w:ascii="宋体" w:hAnsi="宋体" w:cs="宋体"/>
                <w:bCs/>
                <w:sz w:val="22"/>
              </w:rPr>
            </w:pPr>
          </w:p>
        </w:tc>
        <w:tc>
          <w:tcPr>
            <w:tcW w:w="501" w:type="pct"/>
            <w:shd w:val="clear" w:color="auto" w:fill="FFFFFF" w:themeFill="background1"/>
            <w:noWrap w:val="0"/>
            <w:vAlign w:val="top"/>
          </w:tcPr>
          <w:p w14:paraId="53D749F2">
            <w:pPr>
              <w:spacing w:line="360" w:lineRule="exact"/>
              <w:rPr>
                <w:rFonts w:hint="eastAsia" w:ascii="宋体" w:hAnsi="宋体" w:cs="宋体"/>
                <w:bCs/>
                <w:sz w:val="22"/>
              </w:rPr>
            </w:pPr>
          </w:p>
        </w:tc>
        <w:tc>
          <w:tcPr>
            <w:tcW w:w="491" w:type="pct"/>
            <w:shd w:val="clear" w:color="auto" w:fill="FFFFFF" w:themeFill="background1"/>
            <w:noWrap w:val="0"/>
            <w:vAlign w:val="top"/>
          </w:tcPr>
          <w:p w14:paraId="04593543">
            <w:pPr>
              <w:spacing w:line="360" w:lineRule="exact"/>
              <w:rPr>
                <w:rFonts w:hint="eastAsia" w:ascii="宋体" w:hAnsi="宋体" w:cs="宋体"/>
                <w:bCs/>
                <w:sz w:val="22"/>
              </w:rPr>
            </w:pPr>
          </w:p>
        </w:tc>
        <w:tc>
          <w:tcPr>
            <w:tcW w:w="791" w:type="pct"/>
            <w:shd w:val="clear" w:color="auto" w:fill="FFFFFF" w:themeFill="background1"/>
            <w:noWrap w:val="0"/>
            <w:vAlign w:val="top"/>
          </w:tcPr>
          <w:p w14:paraId="4BA06EDB">
            <w:pPr>
              <w:spacing w:line="360" w:lineRule="exact"/>
              <w:rPr>
                <w:rFonts w:hint="eastAsia" w:ascii="宋体" w:hAnsi="宋体" w:cs="宋体"/>
                <w:bCs/>
                <w:sz w:val="22"/>
              </w:rPr>
            </w:pPr>
          </w:p>
        </w:tc>
        <w:tc>
          <w:tcPr>
            <w:tcW w:w="562" w:type="pct"/>
            <w:shd w:val="clear" w:color="auto" w:fill="FFFFFF" w:themeFill="background1"/>
            <w:noWrap w:val="0"/>
            <w:vAlign w:val="top"/>
          </w:tcPr>
          <w:p w14:paraId="5EEBB07D">
            <w:pPr>
              <w:spacing w:line="360" w:lineRule="exact"/>
              <w:rPr>
                <w:rFonts w:hint="eastAsia" w:ascii="宋体" w:hAnsi="宋体" w:cs="宋体"/>
                <w:bCs/>
                <w:sz w:val="22"/>
              </w:rPr>
            </w:pPr>
          </w:p>
        </w:tc>
        <w:tc>
          <w:tcPr>
            <w:tcW w:w="535" w:type="pct"/>
            <w:shd w:val="clear" w:color="auto" w:fill="FFFFFF" w:themeFill="background1"/>
            <w:noWrap w:val="0"/>
            <w:vAlign w:val="top"/>
          </w:tcPr>
          <w:p w14:paraId="65FC0D0D">
            <w:pPr>
              <w:spacing w:line="360" w:lineRule="exact"/>
              <w:rPr>
                <w:rFonts w:hint="eastAsia" w:ascii="宋体" w:hAnsi="宋体" w:cs="宋体"/>
                <w:bCs/>
                <w:sz w:val="22"/>
              </w:rPr>
            </w:pPr>
          </w:p>
        </w:tc>
        <w:tc>
          <w:tcPr>
            <w:tcW w:w="514" w:type="pct"/>
            <w:shd w:val="clear" w:color="auto" w:fill="FFFFFF" w:themeFill="background1"/>
            <w:noWrap w:val="0"/>
            <w:vAlign w:val="top"/>
          </w:tcPr>
          <w:p w14:paraId="083C3C38">
            <w:pPr>
              <w:spacing w:line="360" w:lineRule="exact"/>
              <w:rPr>
                <w:rFonts w:hint="eastAsia" w:ascii="宋体" w:hAnsi="宋体" w:cs="宋体"/>
                <w:bCs/>
                <w:sz w:val="22"/>
              </w:rPr>
            </w:pPr>
          </w:p>
        </w:tc>
      </w:tr>
      <w:tr w14:paraId="6E2A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4E2FA05B">
            <w:pPr>
              <w:spacing w:line="360" w:lineRule="exact"/>
              <w:rPr>
                <w:rFonts w:hint="eastAsia" w:ascii="宋体" w:hAnsi="宋体" w:cs="宋体"/>
                <w:bCs/>
                <w:sz w:val="22"/>
              </w:rPr>
            </w:pPr>
          </w:p>
        </w:tc>
        <w:tc>
          <w:tcPr>
            <w:tcW w:w="457" w:type="pct"/>
            <w:shd w:val="clear" w:color="auto" w:fill="FFFFFF" w:themeFill="background1"/>
            <w:noWrap w:val="0"/>
            <w:vAlign w:val="top"/>
          </w:tcPr>
          <w:p w14:paraId="23428A3D">
            <w:pPr>
              <w:spacing w:line="360" w:lineRule="exact"/>
              <w:rPr>
                <w:rFonts w:hint="eastAsia" w:ascii="宋体" w:hAnsi="宋体" w:cs="宋体"/>
                <w:bCs/>
                <w:sz w:val="22"/>
              </w:rPr>
            </w:pPr>
          </w:p>
        </w:tc>
        <w:tc>
          <w:tcPr>
            <w:tcW w:w="492" w:type="pct"/>
            <w:shd w:val="clear" w:color="auto" w:fill="FFFFFF" w:themeFill="background1"/>
            <w:noWrap w:val="0"/>
            <w:vAlign w:val="top"/>
          </w:tcPr>
          <w:p w14:paraId="697DC826">
            <w:pPr>
              <w:spacing w:line="360" w:lineRule="exact"/>
              <w:rPr>
                <w:rFonts w:hint="eastAsia" w:ascii="宋体" w:hAnsi="宋体" w:cs="宋体"/>
                <w:bCs/>
                <w:sz w:val="22"/>
              </w:rPr>
            </w:pPr>
          </w:p>
        </w:tc>
        <w:tc>
          <w:tcPr>
            <w:tcW w:w="501" w:type="pct"/>
            <w:shd w:val="clear" w:color="auto" w:fill="FFFFFF" w:themeFill="background1"/>
            <w:noWrap w:val="0"/>
            <w:vAlign w:val="top"/>
          </w:tcPr>
          <w:p w14:paraId="247D40AC">
            <w:pPr>
              <w:spacing w:line="360" w:lineRule="exact"/>
              <w:rPr>
                <w:rFonts w:hint="eastAsia" w:ascii="宋体" w:hAnsi="宋体" w:cs="宋体"/>
                <w:bCs/>
                <w:sz w:val="22"/>
              </w:rPr>
            </w:pPr>
          </w:p>
        </w:tc>
        <w:tc>
          <w:tcPr>
            <w:tcW w:w="491" w:type="pct"/>
            <w:shd w:val="clear" w:color="auto" w:fill="FFFFFF" w:themeFill="background1"/>
            <w:noWrap w:val="0"/>
            <w:vAlign w:val="top"/>
          </w:tcPr>
          <w:p w14:paraId="249EA167">
            <w:pPr>
              <w:spacing w:line="360" w:lineRule="exact"/>
              <w:rPr>
                <w:rFonts w:hint="eastAsia" w:ascii="宋体" w:hAnsi="宋体" w:cs="宋体"/>
                <w:bCs/>
                <w:sz w:val="22"/>
              </w:rPr>
            </w:pPr>
          </w:p>
        </w:tc>
        <w:tc>
          <w:tcPr>
            <w:tcW w:w="791" w:type="pct"/>
            <w:shd w:val="clear" w:color="auto" w:fill="FFFFFF" w:themeFill="background1"/>
            <w:noWrap w:val="0"/>
            <w:vAlign w:val="top"/>
          </w:tcPr>
          <w:p w14:paraId="19779CDB">
            <w:pPr>
              <w:spacing w:line="360" w:lineRule="exact"/>
              <w:rPr>
                <w:rFonts w:hint="eastAsia" w:ascii="宋体" w:hAnsi="宋体" w:cs="宋体"/>
                <w:bCs/>
                <w:sz w:val="22"/>
              </w:rPr>
            </w:pPr>
          </w:p>
        </w:tc>
        <w:tc>
          <w:tcPr>
            <w:tcW w:w="562" w:type="pct"/>
            <w:shd w:val="clear" w:color="auto" w:fill="FFFFFF" w:themeFill="background1"/>
            <w:noWrap w:val="0"/>
            <w:vAlign w:val="top"/>
          </w:tcPr>
          <w:p w14:paraId="5DE57FFD">
            <w:pPr>
              <w:spacing w:line="360" w:lineRule="exact"/>
              <w:rPr>
                <w:rFonts w:hint="eastAsia" w:ascii="宋体" w:hAnsi="宋体" w:cs="宋体"/>
                <w:bCs/>
                <w:sz w:val="22"/>
              </w:rPr>
            </w:pPr>
          </w:p>
        </w:tc>
        <w:tc>
          <w:tcPr>
            <w:tcW w:w="535" w:type="pct"/>
            <w:shd w:val="clear" w:color="auto" w:fill="FFFFFF" w:themeFill="background1"/>
            <w:noWrap w:val="0"/>
            <w:vAlign w:val="top"/>
          </w:tcPr>
          <w:p w14:paraId="4492DF70">
            <w:pPr>
              <w:spacing w:line="360" w:lineRule="exact"/>
              <w:rPr>
                <w:rFonts w:hint="eastAsia" w:ascii="宋体" w:hAnsi="宋体" w:cs="宋体"/>
                <w:bCs/>
                <w:sz w:val="22"/>
              </w:rPr>
            </w:pPr>
          </w:p>
        </w:tc>
        <w:tc>
          <w:tcPr>
            <w:tcW w:w="514" w:type="pct"/>
            <w:shd w:val="clear" w:color="auto" w:fill="FFFFFF" w:themeFill="background1"/>
            <w:noWrap w:val="0"/>
            <w:vAlign w:val="top"/>
          </w:tcPr>
          <w:p w14:paraId="02CAB257">
            <w:pPr>
              <w:spacing w:line="360" w:lineRule="exact"/>
              <w:rPr>
                <w:rFonts w:hint="eastAsia" w:ascii="宋体" w:hAnsi="宋体" w:cs="宋体"/>
                <w:bCs/>
                <w:sz w:val="22"/>
              </w:rPr>
            </w:pPr>
          </w:p>
        </w:tc>
      </w:tr>
      <w:tr w14:paraId="7363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350EFCEC">
            <w:pPr>
              <w:spacing w:line="360" w:lineRule="exact"/>
              <w:rPr>
                <w:rFonts w:hint="eastAsia" w:ascii="宋体" w:hAnsi="宋体" w:cs="宋体"/>
                <w:bCs/>
                <w:sz w:val="22"/>
              </w:rPr>
            </w:pPr>
          </w:p>
        </w:tc>
        <w:tc>
          <w:tcPr>
            <w:tcW w:w="457" w:type="pct"/>
            <w:shd w:val="clear" w:color="auto" w:fill="FFFFFF" w:themeFill="background1"/>
            <w:noWrap w:val="0"/>
            <w:vAlign w:val="top"/>
          </w:tcPr>
          <w:p w14:paraId="3E404FF9">
            <w:pPr>
              <w:spacing w:line="360" w:lineRule="exact"/>
              <w:rPr>
                <w:rFonts w:hint="eastAsia" w:ascii="宋体" w:hAnsi="宋体" w:cs="宋体"/>
                <w:bCs/>
                <w:sz w:val="22"/>
              </w:rPr>
            </w:pPr>
          </w:p>
        </w:tc>
        <w:tc>
          <w:tcPr>
            <w:tcW w:w="492" w:type="pct"/>
            <w:shd w:val="clear" w:color="auto" w:fill="FFFFFF" w:themeFill="background1"/>
            <w:noWrap w:val="0"/>
            <w:vAlign w:val="top"/>
          </w:tcPr>
          <w:p w14:paraId="10F39CA5">
            <w:pPr>
              <w:spacing w:line="360" w:lineRule="exact"/>
              <w:rPr>
                <w:rFonts w:hint="eastAsia" w:ascii="宋体" w:hAnsi="宋体" w:cs="宋体"/>
                <w:bCs/>
                <w:sz w:val="22"/>
              </w:rPr>
            </w:pPr>
          </w:p>
        </w:tc>
        <w:tc>
          <w:tcPr>
            <w:tcW w:w="501" w:type="pct"/>
            <w:shd w:val="clear" w:color="auto" w:fill="FFFFFF" w:themeFill="background1"/>
            <w:noWrap w:val="0"/>
            <w:vAlign w:val="top"/>
          </w:tcPr>
          <w:p w14:paraId="5549170E">
            <w:pPr>
              <w:spacing w:line="360" w:lineRule="exact"/>
              <w:rPr>
                <w:rFonts w:hint="eastAsia" w:ascii="宋体" w:hAnsi="宋体" w:cs="宋体"/>
                <w:bCs/>
                <w:sz w:val="22"/>
              </w:rPr>
            </w:pPr>
          </w:p>
        </w:tc>
        <w:tc>
          <w:tcPr>
            <w:tcW w:w="491" w:type="pct"/>
            <w:shd w:val="clear" w:color="auto" w:fill="FFFFFF" w:themeFill="background1"/>
            <w:noWrap w:val="0"/>
            <w:vAlign w:val="top"/>
          </w:tcPr>
          <w:p w14:paraId="3C4B57E5">
            <w:pPr>
              <w:spacing w:line="360" w:lineRule="exact"/>
              <w:rPr>
                <w:rFonts w:hint="eastAsia" w:ascii="宋体" w:hAnsi="宋体" w:cs="宋体"/>
                <w:bCs/>
                <w:sz w:val="22"/>
              </w:rPr>
            </w:pPr>
          </w:p>
        </w:tc>
        <w:tc>
          <w:tcPr>
            <w:tcW w:w="791" w:type="pct"/>
            <w:shd w:val="clear" w:color="auto" w:fill="FFFFFF" w:themeFill="background1"/>
            <w:noWrap w:val="0"/>
            <w:vAlign w:val="top"/>
          </w:tcPr>
          <w:p w14:paraId="692CA405">
            <w:pPr>
              <w:spacing w:line="360" w:lineRule="exact"/>
              <w:rPr>
                <w:rFonts w:hint="eastAsia" w:ascii="宋体" w:hAnsi="宋体" w:cs="宋体"/>
                <w:bCs/>
                <w:sz w:val="22"/>
              </w:rPr>
            </w:pPr>
          </w:p>
        </w:tc>
        <w:tc>
          <w:tcPr>
            <w:tcW w:w="562" w:type="pct"/>
            <w:shd w:val="clear" w:color="auto" w:fill="FFFFFF" w:themeFill="background1"/>
            <w:noWrap w:val="0"/>
            <w:vAlign w:val="top"/>
          </w:tcPr>
          <w:p w14:paraId="5D61F92C">
            <w:pPr>
              <w:spacing w:line="360" w:lineRule="exact"/>
              <w:rPr>
                <w:rFonts w:hint="eastAsia" w:ascii="宋体" w:hAnsi="宋体" w:cs="宋体"/>
                <w:bCs/>
                <w:sz w:val="22"/>
              </w:rPr>
            </w:pPr>
          </w:p>
        </w:tc>
        <w:tc>
          <w:tcPr>
            <w:tcW w:w="535" w:type="pct"/>
            <w:shd w:val="clear" w:color="auto" w:fill="FFFFFF" w:themeFill="background1"/>
            <w:noWrap w:val="0"/>
            <w:vAlign w:val="top"/>
          </w:tcPr>
          <w:p w14:paraId="7D40E074">
            <w:pPr>
              <w:spacing w:line="360" w:lineRule="exact"/>
              <w:rPr>
                <w:rFonts w:hint="eastAsia" w:ascii="宋体" w:hAnsi="宋体" w:cs="宋体"/>
                <w:bCs/>
                <w:sz w:val="22"/>
              </w:rPr>
            </w:pPr>
          </w:p>
        </w:tc>
        <w:tc>
          <w:tcPr>
            <w:tcW w:w="514" w:type="pct"/>
            <w:shd w:val="clear" w:color="auto" w:fill="FFFFFF" w:themeFill="background1"/>
            <w:noWrap w:val="0"/>
            <w:vAlign w:val="top"/>
          </w:tcPr>
          <w:p w14:paraId="6D264EE5">
            <w:pPr>
              <w:spacing w:line="360" w:lineRule="exact"/>
              <w:rPr>
                <w:rFonts w:hint="eastAsia" w:ascii="宋体" w:hAnsi="宋体" w:cs="宋体"/>
                <w:bCs/>
                <w:sz w:val="22"/>
              </w:rPr>
            </w:pPr>
          </w:p>
        </w:tc>
      </w:tr>
      <w:tr w14:paraId="6276C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6C8724B4">
            <w:pPr>
              <w:spacing w:line="360" w:lineRule="exact"/>
              <w:rPr>
                <w:rFonts w:hint="eastAsia" w:ascii="宋体" w:hAnsi="宋体" w:cs="宋体"/>
                <w:bCs/>
                <w:sz w:val="22"/>
              </w:rPr>
            </w:pPr>
          </w:p>
        </w:tc>
        <w:tc>
          <w:tcPr>
            <w:tcW w:w="457" w:type="pct"/>
            <w:shd w:val="clear" w:color="auto" w:fill="FFFFFF" w:themeFill="background1"/>
            <w:noWrap w:val="0"/>
            <w:vAlign w:val="top"/>
          </w:tcPr>
          <w:p w14:paraId="5EE3AD78">
            <w:pPr>
              <w:spacing w:line="360" w:lineRule="exact"/>
              <w:rPr>
                <w:rFonts w:hint="eastAsia" w:ascii="宋体" w:hAnsi="宋体" w:cs="宋体"/>
                <w:bCs/>
                <w:sz w:val="22"/>
              </w:rPr>
            </w:pPr>
          </w:p>
        </w:tc>
        <w:tc>
          <w:tcPr>
            <w:tcW w:w="492" w:type="pct"/>
            <w:shd w:val="clear" w:color="auto" w:fill="FFFFFF" w:themeFill="background1"/>
            <w:noWrap w:val="0"/>
            <w:vAlign w:val="top"/>
          </w:tcPr>
          <w:p w14:paraId="07C09BED">
            <w:pPr>
              <w:spacing w:line="360" w:lineRule="exact"/>
              <w:rPr>
                <w:rFonts w:hint="eastAsia" w:ascii="宋体" w:hAnsi="宋体" w:cs="宋体"/>
                <w:bCs/>
                <w:sz w:val="22"/>
              </w:rPr>
            </w:pPr>
          </w:p>
        </w:tc>
        <w:tc>
          <w:tcPr>
            <w:tcW w:w="501" w:type="pct"/>
            <w:shd w:val="clear" w:color="auto" w:fill="FFFFFF" w:themeFill="background1"/>
            <w:noWrap w:val="0"/>
            <w:vAlign w:val="top"/>
          </w:tcPr>
          <w:p w14:paraId="1FBD519D">
            <w:pPr>
              <w:spacing w:line="360" w:lineRule="exact"/>
              <w:rPr>
                <w:rFonts w:hint="eastAsia" w:ascii="宋体" w:hAnsi="宋体" w:cs="宋体"/>
                <w:bCs/>
                <w:sz w:val="22"/>
              </w:rPr>
            </w:pPr>
          </w:p>
        </w:tc>
        <w:tc>
          <w:tcPr>
            <w:tcW w:w="491" w:type="pct"/>
            <w:shd w:val="clear" w:color="auto" w:fill="FFFFFF" w:themeFill="background1"/>
            <w:noWrap w:val="0"/>
            <w:vAlign w:val="top"/>
          </w:tcPr>
          <w:p w14:paraId="5F0D3C6B">
            <w:pPr>
              <w:spacing w:line="360" w:lineRule="exact"/>
              <w:rPr>
                <w:rFonts w:hint="eastAsia" w:ascii="宋体" w:hAnsi="宋体" w:cs="宋体"/>
                <w:bCs/>
                <w:sz w:val="22"/>
              </w:rPr>
            </w:pPr>
          </w:p>
        </w:tc>
        <w:tc>
          <w:tcPr>
            <w:tcW w:w="791" w:type="pct"/>
            <w:shd w:val="clear" w:color="auto" w:fill="FFFFFF" w:themeFill="background1"/>
            <w:noWrap w:val="0"/>
            <w:vAlign w:val="top"/>
          </w:tcPr>
          <w:p w14:paraId="60C30ADC">
            <w:pPr>
              <w:spacing w:line="360" w:lineRule="exact"/>
              <w:rPr>
                <w:rFonts w:hint="eastAsia" w:ascii="宋体" w:hAnsi="宋体" w:cs="宋体"/>
                <w:bCs/>
                <w:sz w:val="22"/>
              </w:rPr>
            </w:pPr>
          </w:p>
        </w:tc>
        <w:tc>
          <w:tcPr>
            <w:tcW w:w="562" w:type="pct"/>
            <w:shd w:val="clear" w:color="auto" w:fill="FFFFFF" w:themeFill="background1"/>
            <w:noWrap w:val="0"/>
            <w:vAlign w:val="top"/>
          </w:tcPr>
          <w:p w14:paraId="6F1547BC">
            <w:pPr>
              <w:spacing w:line="360" w:lineRule="exact"/>
              <w:rPr>
                <w:rFonts w:hint="eastAsia" w:ascii="宋体" w:hAnsi="宋体" w:cs="宋体"/>
                <w:bCs/>
                <w:sz w:val="22"/>
              </w:rPr>
            </w:pPr>
          </w:p>
        </w:tc>
        <w:tc>
          <w:tcPr>
            <w:tcW w:w="535" w:type="pct"/>
            <w:shd w:val="clear" w:color="auto" w:fill="FFFFFF" w:themeFill="background1"/>
            <w:noWrap w:val="0"/>
            <w:vAlign w:val="top"/>
          </w:tcPr>
          <w:p w14:paraId="090FED01">
            <w:pPr>
              <w:spacing w:line="360" w:lineRule="exact"/>
              <w:rPr>
                <w:rFonts w:hint="eastAsia" w:ascii="宋体" w:hAnsi="宋体" w:cs="宋体"/>
                <w:bCs/>
                <w:sz w:val="22"/>
              </w:rPr>
            </w:pPr>
          </w:p>
        </w:tc>
        <w:tc>
          <w:tcPr>
            <w:tcW w:w="514" w:type="pct"/>
            <w:shd w:val="clear" w:color="auto" w:fill="FFFFFF" w:themeFill="background1"/>
            <w:noWrap w:val="0"/>
            <w:vAlign w:val="top"/>
          </w:tcPr>
          <w:p w14:paraId="7554BE95">
            <w:pPr>
              <w:spacing w:line="360" w:lineRule="exact"/>
              <w:rPr>
                <w:rFonts w:hint="eastAsia" w:ascii="宋体" w:hAnsi="宋体" w:cs="宋体"/>
                <w:bCs/>
                <w:sz w:val="22"/>
              </w:rPr>
            </w:pPr>
          </w:p>
        </w:tc>
      </w:tr>
      <w:tr w14:paraId="46616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1CB2C31E">
            <w:pPr>
              <w:spacing w:line="360" w:lineRule="exact"/>
              <w:rPr>
                <w:rFonts w:hint="eastAsia" w:ascii="宋体" w:hAnsi="宋体" w:cs="宋体"/>
                <w:bCs/>
                <w:sz w:val="22"/>
              </w:rPr>
            </w:pPr>
          </w:p>
        </w:tc>
        <w:tc>
          <w:tcPr>
            <w:tcW w:w="457" w:type="pct"/>
            <w:shd w:val="clear" w:color="auto" w:fill="FFFFFF" w:themeFill="background1"/>
            <w:noWrap w:val="0"/>
            <w:vAlign w:val="top"/>
          </w:tcPr>
          <w:p w14:paraId="3C9375C3">
            <w:pPr>
              <w:spacing w:line="360" w:lineRule="exact"/>
              <w:rPr>
                <w:rFonts w:hint="eastAsia" w:ascii="宋体" w:hAnsi="宋体" w:cs="宋体"/>
                <w:bCs/>
                <w:sz w:val="22"/>
              </w:rPr>
            </w:pPr>
          </w:p>
        </w:tc>
        <w:tc>
          <w:tcPr>
            <w:tcW w:w="492" w:type="pct"/>
            <w:shd w:val="clear" w:color="auto" w:fill="FFFFFF" w:themeFill="background1"/>
            <w:noWrap w:val="0"/>
            <w:vAlign w:val="top"/>
          </w:tcPr>
          <w:p w14:paraId="23F84D5E">
            <w:pPr>
              <w:spacing w:line="360" w:lineRule="exact"/>
              <w:rPr>
                <w:rFonts w:hint="eastAsia" w:ascii="宋体" w:hAnsi="宋体" w:cs="宋体"/>
                <w:bCs/>
                <w:sz w:val="22"/>
              </w:rPr>
            </w:pPr>
          </w:p>
        </w:tc>
        <w:tc>
          <w:tcPr>
            <w:tcW w:w="501" w:type="pct"/>
            <w:shd w:val="clear" w:color="auto" w:fill="FFFFFF" w:themeFill="background1"/>
            <w:noWrap w:val="0"/>
            <w:vAlign w:val="top"/>
          </w:tcPr>
          <w:p w14:paraId="579257B7">
            <w:pPr>
              <w:spacing w:line="360" w:lineRule="exact"/>
              <w:rPr>
                <w:rFonts w:hint="eastAsia" w:ascii="宋体" w:hAnsi="宋体" w:cs="宋体"/>
                <w:bCs/>
                <w:sz w:val="22"/>
              </w:rPr>
            </w:pPr>
          </w:p>
        </w:tc>
        <w:tc>
          <w:tcPr>
            <w:tcW w:w="491" w:type="pct"/>
            <w:shd w:val="clear" w:color="auto" w:fill="FFFFFF" w:themeFill="background1"/>
            <w:noWrap w:val="0"/>
            <w:vAlign w:val="top"/>
          </w:tcPr>
          <w:p w14:paraId="3EC4C6AE">
            <w:pPr>
              <w:spacing w:line="360" w:lineRule="exact"/>
              <w:rPr>
                <w:rFonts w:hint="eastAsia" w:ascii="宋体" w:hAnsi="宋体" w:cs="宋体"/>
                <w:bCs/>
                <w:sz w:val="22"/>
              </w:rPr>
            </w:pPr>
          </w:p>
        </w:tc>
        <w:tc>
          <w:tcPr>
            <w:tcW w:w="791" w:type="pct"/>
            <w:shd w:val="clear" w:color="auto" w:fill="FFFFFF" w:themeFill="background1"/>
            <w:noWrap w:val="0"/>
            <w:vAlign w:val="top"/>
          </w:tcPr>
          <w:p w14:paraId="7DFC510C">
            <w:pPr>
              <w:spacing w:line="360" w:lineRule="exact"/>
              <w:rPr>
                <w:rFonts w:hint="eastAsia" w:ascii="宋体" w:hAnsi="宋体" w:cs="宋体"/>
                <w:bCs/>
                <w:sz w:val="22"/>
              </w:rPr>
            </w:pPr>
          </w:p>
        </w:tc>
        <w:tc>
          <w:tcPr>
            <w:tcW w:w="562" w:type="pct"/>
            <w:shd w:val="clear" w:color="auto" w:fill="FFFFFF" w:themeFill="background1"/>
            <w:noWrap w:val="0"/>
            <w:vAlign w:val="top"/>
          </w:tcPr>
          <w:p w14:paraId="377E5C6D">
            <w:pPr>
              <w:spacing w:line="360" w:lineRule="exact"/>
              <w:rPr>
                <w:rFonts w:hint="eastAsia" w:ascii="宋体" w:hAnsi="宋体" w:cs="宋体"/>
                <w:bCs/>
                <w:sz w:val="22"/>
              </w:rPr>
            </w:pPr>
          </w:p>
        </w:tc>
        <w:tc>
          <w:tcPr>
            <w:tcW w:w="535" w:type="pct"/>
            <w:shd w:val="clear" w:color="auto" w:fill="FFFFFF" w:themeFill="background1"/>
            <w:noWrap w:val="0"/>
            <w:vAlign w:val="top"/>
          </w:tcPr>
          <w:p w14:paraId="2A266C48">
            <w:pPr>
              <w:spacing w:line="360" w:lineRule="exact"/>
              <w:rPr>
                <w:rFonts w:hint="eastAsia" w:ascii="宋体" w:hAnsi="宋体" w:cs="宋体"/>
                <w:bCs/>
                <w:sz w:val="22"/>
              </w:rPr>
            </w:pPr>
          </w:p>
        </w:tc>
        <w:tc>
          <w:tcPr>
            <w:tcW w:w="514" w:type="pct"/>
            <w:shd w:val="clear" w:color="auto" w:fill="FFFFFF" w:themeFill="background1"/>
            <w:noWrap w:val="0"/>
            <w:vAlign w:val="top"/>
          </w:tcPr>
          <w:p w14:paraId="1859615E">
            <w:pPr>
              <w:spacing w:line="360" w:lineRule="exact"/>
              <w:rPr>
                <w:rFonts w:hint="eastAsia" w:ascii="宋体" w:hAnsi="宋体" w:cs="宋体"/>
                <w:bCs/>
                <w:sz w:val="22"/>
              </w:rPr>
            </w:pPr>
          </w:p>
        </w:tc>
      </w:tr>
    </w:tbl>
    <w:p w14:paraId="4417322C">
      <w:pPr>
        <w:pStyle w:val="32"/>
        <w:rPr>
          <w:rFonts w:hint="eastAsia" w:ascii="宋体" w:hAnsi="宋体" w:eastAsia="宋体" w:cs="宋体"/>
          <w:color w:val="000000"/>
          <w:highlight w:val="none"/>
        </w:rPr>
      </w:pPr>
    </w:p>
    <w:p w14:paraId="0EE46D9C">
      <w:pPr>
        <w:rPr>
          <w:rFonts w:hint="eastAsia" w:ascii="宋体" w:hAnsi="宋体" w:eastAsia="宋体" w:cs="宋体"/>
          <w:color w:val="000000"/>
          <w:highlight w:val="none"/>
        </w:rPr>
      </w:pPr>
      <w:r>
        <w:rPr>
          <w:rFonts w:hint="eastAsia" w:ascii="宋体" w:hAnsi="宋体" w:eastAsia="宋体" w:cs="宋体"/>
          <w:color w:val="000000"/>
          <w:highlight w:val="none"/>
        </w:rPr>
        <w:t>注：本表可根据实际情况自行调整</w:t>
      </w:r>
    </w:p>
    <w:p w14:paraId="6B669820">
      <w:pPr>
        <w:shd w:val="clear" w:color="auto" w:fill="FFFFFF"/>
        <w:rPr>
          <w:rFonts w:hint="eastAsia" w:ascii="宋体" w:hAnsi="宋体" w:eastAsia="宋体" w:cs="宋体"/>
          <w:color w:val="000000"/>
          <w:sz w:val="28"/>
          <w:szCs w:val="28"/>
          <w:highlight w:val="none"/>
        </w:rPr>
      </w:pPr>
    </w:p>
    <w:p w14:paraId="3E35EF14">
      <w:pPr>
        <w:shd w:val="clear" w:color="auto" w:fill="FFFFFF"/>
        <w:rPr>
          <w:rFonts w:hint="eastAsia" w:ascii="宋体" w:hAnsi="宋体" w:eastAsia="宋体" w:cs="宋体"/>
          <w:color w:val="000000"/>
          <w:sz w:val="28"/>
          <w:szCs w:val="28"/>
          <w:highlight w:val="none"/>
        </w:rPr>
      </w:pPr>
    </w:p>
    <w:p w14:paraId="468E863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24072D1B">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14ABBF41">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7425BC98">
      <w:pPr>
        <w:keepNext w:val="0"/>
        <w:keepLines w:val="0"/>
        <w:pageBreakBefore w:val="0"/>
        <w:widowControl w:val="0"/>
        <w:kinsoku/>
        <w:wordWrap/>
        <w:overflowPunct/>
        <w:topLinePunct w:val="0"/>
        <w:autoSpaceDE/>
        <w:autoSpaceDN/>
        <w:bidi w:val="0"/>
        <w:adjustRightInd/>
        <w:snapToGrid/>
        <w:spacing w:line="360" w:lineRule="auto"/>
        <w:jc w:val="right"/>
        <w:textAlignment w:val="auto"/>
        <w:outlineLvl w:val="9"/>
        <w:rPr>
          <w:rFonts w:hint="eastAsia" w:ascii="宋体" w:hAnsi="宋体" w:eastAsia="宋体" w:cs="宋体"/>
          <w:bCs/>
          <w:color w:val="000000"/>
          <w:sz w:val="24"/>
          <w:highlight w:val="none"/>
        </w:rPr>
      </w:pPr>
    </w:p>
    <w:p w14:paraId="49C2FE23">
      <w:pPr>
        <w:spacing w:line="360" w:lineRule="auto"/>
        <w:rPr>
          <w:rFonts w:hint="eastAsia" w:ascii="宋体" w:hAnsi="宋体" w:eastAsia="宋体" w:cs="宋体"/>
          <w:bCs/>
          <w:color w:val="000000"/>
          <w:sz w:val="24"/>
          <w:highlight w:val="none"/>
        </w:rPr>
      </w:pPr>
    </w:p>
    <w:p w14:paraId="221B0D45">
      <w:pPr>
        <w:rPr>
          <w:rFonts w:hint="eastAsia" w:ascii="宋体" w:hAnsi="宋体" w:eastAsia="宋体" w:cs="宋体"/>
          <w:b/>
          <w:bCs/>
          <w:color w:val="000000"/>
          <w:sz w:val="28"/>
          <w:szCs w:val="28"/>
          <w:highlight w:val="none"/>
        </w:rPr>
      </w:pPr>
      <w:r>
        <w:rPr>
          <w:rFonts w:hint="eastAsia" w:ascii="宋体" w:hAnsi="宋体" w:eastAsia="宋体" w:cs="宋体"/>
          <w:b/>
          <w:bCs/>
          <w:color w:val="000000"/>
          <w:sz w:val="28"/>
          <w:szCs w:val="28"/>
          <w:highlight w:val="none"/>
        </w:rPr>
        <w:br w:type="page"/>
      </w:r>
    </w:p>
    <w:p w14:paraId="6EB1620C">
      <w:pPr>
        <w:pStyle w:val="5"/>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5" w:name="_Toc19749"/>
      <w:bookmarkStart w:id="86" w:name="_Toc9518"/>
      <w:r>
        <w:rPr>
          <w:rFonts w:hint="eastAsia" w:cs="Times New Roman"/>
          <w:b/>
          <w:bCs w:val="0"/>
          <w:kern w:val="2"/>
          <w:sz w:val="28"/>
          <w:szCs w:val="28"/>
          <w:lang w:val="en-US" w:eastAsia="zh-CN" w:bidi="ar-SA"/>
        </w:rPr>
        <w:t>十三、项目实施方案</w:t>
      </w:r>
      <w:bookmarkEnd w:id="85"/>
      <w:bookmarkEnd w:id="86"/>
    </w:p>
    <w:p w14:paraId="0C85F1C8">
      <w:pPr>
        <w:outlineLvl w:val="1"/>
        <w:rPr>
          <w:rFonts w:hint="eastAsia" w:ascii="宋体" w:hAnsi="宋体" w:eastAsia="宋体" w:cs="宋体"/>
          <w:b/>
          <w:bCs/>
          <w:color w:val="000000"/>
          <w:sz w:val="22"/>
          <w:szCs w:val="28"/>
          <w:highlight w:val="none"/>
        </w:rPr>
      </w:pPr>
      <w:bookmarkStart w:id="87" w:name="_Toc4737"/>
      <w:bookmarkStart w:id="88" w:name="_Toc29380"/>
      <w:bookmarkStart w:id="89" w:name="_Toc13553"/>
      <w:bookmarkStart w:id="90" w:name="_Toc2487"/>
      <w:bookmarkStart w:id="91" w:name="_Toc2805"/>
      <w:bookmarkStart w:id="92" w:name="_Toc13387"/>
      <w:bookmarkStart w:id="93" w:name="_Toc28157"/>
      <w:r>
        <w:rPr>
          <w:rFonts w:hint="eastAsia" w:ascii="宋体" w:hAnsi="宋体" w:eastAsia="宋体" w:cs="宋体"/>
          <w:b/>
          <w:bCs/>
          <w:color w:val="000000"/>
          <w:sz w:val="22"/>
          <w:szCs w:val="28"/>
          <w:highlight w:val="none"/>
        </w:rPr>
        <w:t>（一）</w:t>
      </w:r>
      <w:bookmarkEnd w:id="87"/>
      <w:bookmarkEnd w:id="88"/>
      <w:bookmarkEnd w:id="89"/>
      <w:r>
        <w:rPr>
          <w:rFonts w:hint="eastAsia" w:ascii="宋体" w:hAnsi="宋体" w:eastAsia="宋体" w:cs="宋体"/>
          <w:b/>
          <w:bCs/>
          <w:color w:val="000000"/>
          <w:sz w:val="22"/>
          <w:szCs w:val="28"/>
          <w:highlight w:val="none"/>
        </w:rPr>
        <w:t>服务方案</w:t>
      </w:r>
      <w:bookmarkEnd w:id="90"/>
      <w:bookmarkEnd w:id="91"/>
      <w:bookmarkEnd w:id="92"/>
      <w:bookmarkEnd w:id="93"/>
    </w:p>
    <w:p w14:paraId="21F91498">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注：此处由投标人根据评分表要求内容及自身情况拟写。</w:t>
      </w:r>
    </w:p>
    <w:p w14:paraId="195A56A5">
      <w:pPr>
        <w:rPr>
          <w:rFonts w:hint="eastAsia" w:ascii="宋体" w:hAnsi="宋体" w:eastAsia="宋体" w:cs="宋体"/>
          <w:color w:val="000000"/>
          <w:highlight w:val="none"/>
        </w:rPr>
      </w:pPr>
    </w:p>
    <w:p w14:paraId="573E642B">
      <w:pPr>
        <w:outlineLvl w:val="1"/>
        <w:rPr>
          <w:rFonts w:hint="eastAsia" w:ascii="宋体" w:hAnsi="宋体" w:eastAsia="宋体" w:cs="宋体"/>
          <w:color w:val="000000"/>
          <w:highlight w:val="none"/>
        </w:rPr>
      </w:pPr>
      <w:bookmarkStart w:id="94" w:name="_Toc18552"/>
      <w:bookmarkStart w:id="95" w:name="_Toc6837"/>
      <w:bookmarkStart w:id="96" w:name="_Toc20358"/>
      <w:bookmarkStart w:id="97" w:name="_Toc12868"/>
      <w:bookmarkStart w:id="98" w:name="_Toc7892"/>
      <w:bookmarkStart w:id="99" w:name="_Toc9941"/>
      <w:bookmarkStart w:id="100" w:name="_Toc8229"/>
      <w:r>
        <w:rPr>
          <w:rFonts w:hint="eastAsia" w:ascii="宋体" w:hAnsi="宋体" w:eastAsia="宋体" w:cs="宋体"/>
          <w:b/>
          <w:bCs/>
          <w:color w:val="000000"/>
          <w:sz w:val="22"/>
          <w:szCs w:val="28"/>
          <w:highlight w:val="none"/>
        </w:rPr>
        <w:t>（二）</w:t>
      </w:r>
      <w:bookmarkEnd w:id="94"/>
      <w:bookmarkEnd w:id="95"/>
      <w:bookmarkEnd w:id="96"/>
      <w:r>
        <w:rPr>
          <w:rFonts w:hint="eastAsia" w:ascii="宋体" w:hAnsi="宋体" w:eastAsia="宋体" w:cs="宋体"/>
          <w:b/>
          <w:bCs/>
          <w:color w:val="000000"/>
          <w:sz w:val="22"/>
          <w:szCs w:val="28"/>
          <w:highlight w:val="none"/>
        </w:rPr>
        <w:t>项目重点难点分析、应对措施及相关的合理化建议</w:t>
      </w:r>
      <w:bookmarkEnd w:id="97"/>
      <w:bookmarkEnd w:id="98"/>
      <w:bookmarkEnd w:id="99"/>
      <w:bookmarkEnd w:id="100"/>
    </w:p>
    <w:p w14:paraId="35CB3E5E">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注：此处由投标人根据评分表要求内容及自身情况拟写。</w:t>
      </w:r>
    </w:p>
    <w:p w14:paraId="7315F060">
      <w:pPr>
        <w:rPr>
          <w:rFonts w:hint="eastAsia" w:ascii="宋体" w:hAnsi="宋体" w:eastAsia="宋体" w:cs="宋体"/>
          <w:color w:val="000000"/>
          <w:highlight w:val="none"/>
        </w:rPr>
      </w:pPr>
    </w:p>
    <w:p w14:paraId="22413C4F">
      <w:pPr>
        <w:outlineLvl w:val="1"/>
        <w:rPr>
          <w:rFonts w:hint="eastAsia" w:ascii="宋体" w:hAnsi="宋体" w:eastAsia="宋体" w:cs="宋体"/>
          <w:b/>
          <w:bCs/>
          <w:color w:val="000000"/>
          <w:sz w:val="22"/>
          <w:szCs w:val="28"/>
          <w:highlight w:val="none"/>
        </w:rPr>
      </w:pPr>
      <w:bookmarkStart w:id="101" w:name="_Toc9532"/>
      <w:bookmarkStart w:id="102" w:name="_Toc21539"/>
      <w:bookmarkStart w:id="103" w:name="_Toc4916"/>
      <w:bookmarkStart w:id="104" w:name="_Toc9399"/>
      <w:bookmarkStart w:id="105" w:name="_Toc10166"/>
      <w:bookmarkStart w:id="106" w:name="_Toc14814"/>
      <w:bookmarkStart w:id="107" w:name="_Toc20909"/>
      <w:r>
        <w:rPr>
          <w:rFonts w:hint="eastAsia" w:ascii="宋体" w:hAnsi="宋体" w:eastAsia="宋体" w:cs="宋体"/>
          <w:b/>
          <w:bCs/>
          <w:color w:val="000000"/>
          <w:sz w:val="22"/>
          <w:szCs w:val="28"/>
          <w:highlight w:val="none"/>
        </w:rPr>
        <w:t>（三）</w:t>
      </w:r>
      <w:bookmarkEnd w:id="101"/>
      <w:bookmarkEnd w:id="102"/>
      <w:bookmarkEnd w:id="103"/>
      <w:r>
        <w:rPr>
          <w:rFonts w:hint="eastAsia" w:ascii="宋体" w:hAnsi="宋体" w:eastAsia="宋体" w:cs="宋体"/>
          <w:b/>
          <w:bCs/>
          <w:color w:val="000000"/>
          <w:sz w:val="22"/>
          <w:szCs w:val="28"/>
          <w:highlight w:val="none"/>
        </w:rPr>
        <w:t>质量（完成时间、安全、环保）保障措施及方案</w:t>
      </w:r>
      <w:bookmarkEnd w:id="104"/>
      <w:bookmarkEnd w:id="105"/>
      <w:bookmarkEnd w:id="106"/>
      <w:bookmarkEnd w:id="107"/>
    </w:p>
    <w:p w14:paraId="05CB3CFC">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注：此处由投标人根据评分表要求内容及自身情况拟写。</w:t>
      </w:r>
    </w:p>
    <w:p w14:paraId="405ADF07">
      <w:pPr>
        <w:rPr>
          <w:rFonts w:hint="eastAsia" w:ascii="宋体" w:hAnsi="宋体" w:eastAsia="宋体" w:cs="宋体"/>
          <w:color w:val="000000"/>
          <w:highlight w:val="none"/>
        </w:rPr>
      </w:pPr>
    </w:p>
    <w:p w14:paraId="258EE16F">
      <w:pPr>
        <w:outlineLvl w:val="1"/>
        <w:rPr>
          <w:rFonts w:hint="eastAsia" w:ascii="宋体" w:hAnsi="宋体" w:eastAsia="宋体" w:cs="宋体"/>
          <w:b/>
          <w:bCs/>
          <w:color w:val="000000"/>
          <w:sz w:val="22"/>
          <w:szCs w:val="28"/>
          <w:highlight w:val="none"/>
        </w:rPr>
      </w:pPr>
      <w:bookmarkStart w:id="108" w:name="_Toc29521"/>
      <w:bookmarkStart w:id="109" w:name="_Toc23834"/>
      <w:bookmarkStart w:id="110" w:name="_Toc13520"/>
      <w:bookmarkStart w:id="111" w:name="_Toc31317"/>
      <w:bookmarkStart w:id="112" w:name="_Toc14000"/>
      <w:bookmarkStart w:id="113" w:name="_Toc16255"/>
      <w:bookmarkStart w:id="114" w:name="_Toc31611"/>
      <w:r>
        <w:rPr>
          <w:rFonts w:hint="eastAsia" w:ascii="宋体" w:hAnsi="宋体" w:eastAsia="宋体" w:cs="宋体"/>
          <w:b/>
          <w:bCs/>
          <w:color w:val="000000"/>
          <w:sz w:val="22"/>
          <w:szCs w:val="28"/>
          <w:highlight w:val="none"/>
        </w:rPr>
        <w:t>（四）</w:t>
      </w:r>
      <w:bookmarkEnd w:id="108"/>
      <w:bookmarkEnd w:id="109"/>
      <w:bookmarkEnd w:id="110"/>
      <w:r>
        <w:rPr>
          <w:rFonts w:hint="eastAsia" w:ascii="宋体" w:hAnsi="宋体" w:eastAsia="宋体" w:cs="宋体"/>
          <w:b/>
          <w:bCs/>
          <w:color w:val="000000"/>
          <w:sz w:val="22"/>
          <w:szCs w:val="28"/>
          <w:highlight w:val="none"/>
        </w:rPr>
        <w:t>服务响应情况</w:t>
      </w:r>
      <w:bookmarkEnd w:id="111"/>
      <w:bookmarkEnd w:id="112"/>
      <w:bookmarkEnd w:id="113"/>
      <w:bookmarkEnd w:id="114"/>
    </w:p>
    <w:p w14:paraId="16A02A22">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注：此处由投标人根据评分表要求的承诺内容及自身情况拟写。</w:t>
      </w:r>
    </w:p>
    <w:p w14:paraId="1CCE5C6B">
      <w:pPr>
        <w:pStyle w:val="44"/>
        <w:rPr>
          <w:rFonts w:hint="eastAsia" w:ascii="宋体" w:hAnsi="宋体" w:eastAsia="宋体" w:cs="宋体"/>
          <w:color w:val="000000"/>
          <w:highlight w:val="none"/>
        </w:rPr>
      </w:pPr>
    </w:p>
    <w:p w14:paraId="7865B6C2">
      <w:pPr>
        <w:outlineLvl w:val="1"/>
        <w:rPr>
          <w:rFonts w:hint="eastAsia" w:ascii="宋体" w:hAnsi="宋体" w:eastAsia="宋体" w:cs="宋体"/>
          <w:b/>
          <w:bCs/>
          <w:color w:val="000000"/>
          <w:sz w:val="22"/>
          <w:szCs w:val="28"/>
          <w:highlight w:val="none"/>
        </w:rPr>
      </w:pPr>
      <w:bookmarkStart w:id="115" w:name="_Toc10453"/>
      <w:bookmarkStart w:id="116" w:name="_Toc19919"/>
      <w:bookmarkStart w:id="117" w:name="_Toc4742"/>
      <w:bookmarkStart w:id="118" w:name="_Toc13068"/>
      <w:r>
        <w:rPr>
          <w:rFonts w:hint="eastAsia" w:ascii="宋体" w:hAnsi="宋体" w:eastAsia="宋体" w:cs="宋体"/>
          <w:b/>
          <w:bCs/>
          <w:color w:val="000000"/>
          <w:sz w:val="22"/>
          <w:szCs w:val="28"/>
          <w:highlight w:val="none"/>
        </w:rPr>
        <w:t>（</w:t>
      </w:r>
      <w:r>
        <w:rPr>
          <w:rFonts w:hint="eastAsia" w:ascii="宋体" w:hAnsi="宋体" w:eastAsia="宋体" w:cs="宋体"/>
          <w:b/>
          <w:bCs/>
          <w:color w:val="000000"/>
          <w:sz w:val="22"/>
          <w:szCs w:val="28"/>
          <w:highlight w:val="none"/>
          <w:lang w:eastAsia="zh-CN"/>
        </w:rPr>
        <w:t>五</w:t>
      </w:r>
      <w:r>
        <w:rPr>
          <w:rFonts w:hint="eastAsia" w:ascii="宋体" w:hAnsi="宋体" w:eastAsia="宋体" w:cs="宋体"/>
          <w:b/>
          <w:bCs/>
          <w:color w:val="000000"/>
          <w:sz w:val="22"/>
          <w:szCs w:val="28"/>
          <w:highlight w:val="none"/>
        </w:rPr>
        <w:t>）项目完成（服务期满）后的服务承诺</w:t>
      </w:r>
      <w:bookmarkEnd w:id="115"/>
      <w:bookmarkEnd w:id="116"/>
      <w:bookmarkEnd w:id="117"/>
      <w:bookmarkEnd w:id="118"/>
    </w:p>
    <w:p w14:paraId="36E92D2C">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注：此处由投标人根据评分表要求的承诺内容及自身情况拟写。</w:t>
      </w:r>
    </w:p>
    <w:p w14:paraId="32BEE3BB">
      <w:pPr>
        <w:pStyle w:val="44"/>
        <w:rPr>
          <w:rFonts w:hint="eastAsia" w:ascii="宋体" w:hAnsi="宋体" w:eastAsia="宋体" w:cs="宋体"/>
          <w:color w:val="000000"/>
          <w:highlight w:val="none"/>
        </w:rPr>
      </w:pPr>
    </w:p>
    <w:p w14:paraId="62F6E0A4">
      <w:pPr>
        <w:outlineLvl w:val="1"/>
        <w:rPr>
          <w:rFonts w:hint="eastAsia" w:ascii="宋体" w:hAnsi="宋体" w:eastAsia="宋体" w:cs="宋体"/>
          <w:b/>
          <w:bCs/>
          <w:color w:val="000000"/>
          <w:sz w:val="22"/>
          <w:szCs w:val="28"/>
          <w:highlight w:val="none"/>
        </w:rPr>
      </w:pPr>
      <w:bookmarkStart w:id="119" w:name="_Toc1736"/>
      <w:bookmarkStart w:id="120" w:name="_Toc18727"/>
      <w:bookmarkStart w:id="121" w:name="_Toc8340"/>
      <w:bookmarkStart w:id="122" w:name="_Toc8105"/>
      <w:r>
        <w:rPr>
          <w:rFonts w:hint="eastAsia" w:ascii="宋体" w:hAnsi="宋体" w:eastAsia="宋体" w:cs="宋体"/>
          <w:b/>
          <w:bCs/>
          <w:color w:val="000000"/>
          <w:sz w:val="22"/>
          <w:szCs w:val="28"/>
          <w:highlight w:val="none"/>
        </w:rPr>
        <w:t>（</w:t>
      </w:r>
      <w:r>
        <w:rPr>
          <w:rFonts w:hint="eastAsia" w:ascii="宋体" w:hAnsi="宋体" w:eastAsia="宋体" w:cs="宋体"/>
          <w:b/>
          <w:bCs/>
          <w:color w:val="000000"/>
          <w:sz w:val="22"/>
          <w:szCs w:val="28"/>
          <w:highlight w:val="none"/>
          <w:lang w:eastAsia="zh-CN"/>
        </w:rPr>
        <w:t>六</w:t>
      </w:r>
      <w:r>
        <w:rPr>
          <w:rFonts w:hint="eastAsia" w:ascii="宋体" w:hAnsi="宋体" w:eastAsia="宋体" w:cs="宋体"/>
          <w:b/>
          <w:bCs/>
          <w:color w:val="000000"/>
          <w:sz w:val="22"/>
          <w:szCs w:val="28"/>
          <w:highlight w:val="none"/>
        </w:rPr>
        <w:t>）违约承诺</w:t>
      </w:r>
      <w:bookmarkEnd w:id="119"/>
      <w:bookmarkEnd w:id="120"/>
      <w:bookmarkEnd w:id="121"/>
      <w:bookmarkEnd w:id="122"/>
    </w:p>
    <w:p w14:paraId="18954541">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注：此处由投标人根据评分表要求的承诺内容及自身情况拟写。</w:t>
      </w:r>
    </w:p>
    <w:p w14:paraId="12C5D85B">
      <w:pPr>
        <w:rPr>
          <w:rFonts w:hint="eastAsia" w:hAnsi="宋体"/>
          <w:bCs/>
          <w:sz w:val="24"/>
          <w:highlight w:val="none"/>
          <w:lang w:eastAsia="zh-Hans"/>
        </w:rPr>
      </w:pPr>
      <w:r>
        <w:rPr>
          <w:rFonts w:hint="eastAsia" w:hAnsi="宋体"/>
          <w:bCs/>
          <w:sz w:val="24"/>
          <w:highlight w:val="none"/>
        </w:rPr>
        <w:br w:type="page"/>
      </w:r>
    </w:p>
    <w:bookmarkEnd w:id="77"/>
    <w:bookmarkEnd w:id="78"/>
    <w:bookmarkEnd w:id="79"/>
    <w:bookmarkEnd w:id="80"/>
    <w:bookmarkEnd w:id="81"/>
    <w:p w14:paraId="484D9540">
      <w:pPr>
        <w:pStyle w:val="5"/>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123" w:name="_Toc528675207"/>
      <w:bookmarkStart w:id="124" w:name="_Toc36822702"/>
      <w:bookmarkStart w:id="125" w:name="_Toc518464390"/>
      <w:bookmarkStart w:id="126" w:name="_Toc528170834"/>
      <w:r>
        <w:rPr>
          <w:rFonts w:hint="eastAsia" w:cs="Times New Roman"/>
          <w:b/>
          <w:bCs w:val="0"/>
          <w:kern w:val="2"/>
          <w:sz w:val="28"/>
          <w:szCs w:val="28"/>
          <w:lang w:val="en-US" w:eastAsia="zh-CN" w:bidi="ar-SA"/>
        </w:rPr>
        <w:t>十四、中小企业、残疾人福利性单位和监狱企业政策导向</w:t>
      </w:r>
    </w:p>
    <w:p w14:paraId="2372E337">
      <w:pPr>
        <w:adjustRightInd w:val="0"/>
        <w:snapToGrid w:val="0"/>
        <w:spacing w:line="360" w:lineRule="exact"/>
        <w:ind w:firstLine="440" w:firstLineChars="200"/>
        <w:jc w:val="center"/>
        <w:rPr>
          <w:rFonts w:ascii="宋体" w:hAnsi="宋体" w:cs="宋体"/>
          <w:sz w:val="22"/>
        </w:rPr>
      </w:pPr>
      <w:r>
        <w:rPr>
          <w:rFonts w:hint="eastAsia" w:ascii="宋体" w:hAnsi="宋体" w:cs="宋体"/>
          <w:sz w:val="22"/>
        </w:rPr>
        <w:t>（如符合则提供）</w:t>
      </w:r>
    </w:p>
    <w:p w14:paraId="6D789E82">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填写指引：</w:t>
      </w:r>
    </w:p>
    <w:p w14:paraId="42933E52">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1、该部分内容由供应商根据自身实际情况填写，不符合要求的供应商可以不填写或直接删除相应的声明函。供应商自行对声明内容的真实性负责；如提供虚假声明，将报送主管部门进行行政处罚。若无法确定是否为中小微企业，可查阅《关于印发中小企业划型标准规定的通知》（工信部联企业【2011】300号）或向中小企业服务局咨询。</w:t>
      </w:r>
    </w:p>
    <w:p w14:paraId="22F99453">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2、该部分内容填写需要参考的相关文件：</w:t>
      </w:r>
    </w:p>
    <w:p w14:paraId="6D98A2C1">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ascii="宋体" w:hAnsi="宋体" w:cs="宋体"/>
          <w:bCs/>
          <w:sz w:val="22"/>
          <w:szCs w:val="22"/>
        </w:rPr>
        <w:t>1</w:t>
      </w:r>
      <w:r>
        <w:rPr>
          <w:rFonts w:hint="eastAsia" w:hAnsi="宋体" w:cs="宋体"/>
          <w:bCs/>
          <w:sz w:val="22"/>
          <w:szCs w:val="22"/>
          <w:lang w:eastAsia="zh-CN"/>
        </w:rPr>
        <w:t>）</w:t>
      </w:r>
      <w:r>
        <w:rPr>
          <w:rFonts w:hint="eastAsia" w:ascii="宋体" w:hAnsi="宋体" w:cs="宋体"/>
          <w:bCs/>
          <w:sz w:val="22"/>
          <w:szCs w:val="22"/>
        </w:rPr>
        <w:t>财政部《政府采购促进中小企业发展管理办法》（财库〔2020〕46号）</w:t>
      </w:r>
    </w:p>
    <w:p w14:paraId="0FADABE4">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2</w:t>
      </w:r>
      <w:r>
        <w:rPr>
          <w:rFonts w:hint="eastAsia" w:hAnsi="宋体" w:cs="宋体"/>
          <w:bCs/>
          <w:sz w:val="22"/>
          <w:szCs w:val="22"/>
          <w:lang w:eastAsia="zh-CN"/>
        </w:rPr>
        <w:t>）</w:t>
      </w:r>
      <w:r>
        <w:rPr>
          <w:rFonts w:hint="eastAsia" w:ascii="宋体" w:hAnsi="宋体" w:cs="宋体"/>
          <w:bCs/>
          <w:sz w:val="22"/>
          <w:szCs w:val="22"/>
        </w:rPr>
        <w:t>《工业和信息化部、国家统计局、国家发展和改革委员会、财政部关于印发中小企业划型标准规定的通知》（工信部联企业〔2011〕300 号，以下简称300号文）</w:t>
      </w:r>
    </w:p>
    <w:p w14:paraId="0A42FD42">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3</w:t>
      </w:r>
      <w:r>
        <w:rPr>
          <w:rFonts w:hint="eastAsia" w:hAnsi="宋体" w:cs="宋体"/>
          <w:bCs/>
          <w:sz w:val="22"/>
          <w:szCs w:val="22"/>
          <w:lang w:eastAsia="zh-CN"/>
        </w:rPr>
        <w:t>）</w:t>
      </w:r>
      <w:r>
        <w:rPr>
          <w:rFonts w:hint="eastAsia" w:ascii="宋体" w:hAnsi="宋体" w:cs="宋体"/>
          <w:bCs/>
          <w:sz w:val="22"/>
          <w:szCs w:val="22"/>
        </w:rPr>
        <w:t>《统计上大中小微型企业划分办法(2017)》（国统字〔2017〕213 号）</w:t>
      </w:r>
    </w:p>
    <w:p w14:paraId="3F0FF104">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4</w:t>
      </w:r>
      <w:r>
        <w:rPr>
          <w:rFonts w:hint="eastAsia" w:hAnsi="宋体" w:cs="宋体"/>
          <w:bCs/>
          <w:sz w:val="22"/>
          <w:szCs w:val="22"/>
          <w:lang w:eastAsia="zh-CN"/>
        </w:rPr>
        <w:t>）</w:t>
      </w:r>
      <w:r>
        <w:rPr>
          <w:rFonts w:hint="eastAsia" w:ascii="宋体" w:hAnsi="宋体" w:cs="宋体"/>
          <w:bCs/>
          <w:sz w:val="22"/>
          <w:szCs w:val="22"/>
        </w:rPr>
        <w:t>《关于促进残疾人就业政府采购政策的通知》（财库〔2017〕141号）</w:t>
      </w:r>
    </w:p>
    <w:p w14:paraId="04A4C041">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5</w:t>
      </w:r>
      <w:r>
        <w:rPr>
          <w:rFonts w:hint="eastAsia" w:hAnsi="宋体" w:cs="宋体"/>
          <w:bCs/>
          <w:sz w:val="22"/>
          <w:szCs w:val="22"/>
          <w:lang w:eastAsia="zh-CN"/>
        </w:rPr>
        <w:t>）</w:t>
      </w:r>
      <w:r>
        <w:rPr>
          <w:rFonts w:hint="eastAsia" w:ascii="宋体" w:hAnsi="宋体" w:cs="宋体"/>
          <w:bCs/>
          <w:sz w:val="22"/>
          <w:szCs w:val="22"/>
        </w:rPr>
        <w:t>《关于政府采购支持监狱企业发展有关问题的通知》（财库〔2014〕68号）</w:t>
      </w:r>
    </w:p>
    <w:p w14:paraId="395F2D47">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6</w:t>
      </w:r>
      <w:r>
        <w:rPr>
          <w:rFonts w:hint="eastAsia" w:hAnsi="宋体" w:cs="宋体"/>
          <w:bCs/>
          <w:sz w:val="22"/>
          <w:szCs w:val="22"/>
          <w:lang w:eastAsia="zh-CN"/>
        </w:rPr>
        <w:t>）</w:t>
      </w:r>
      <w:r>
        <w:rPr>
          <w:rFonts w:hint="eastAsia" w:ascii="宋体" w:hAnsi="宋体" w:cs="宋体"/>
          <w:bCs/>
          <w:sz w:val="22"/>
          <w:szCs w:val="22"/>
        </w:rPr>
        <w:t>《国民经济行业分类》(GB/T4754-2002)</w:t>
      </w:r>
    </w:p>
    <w:p w14:paraId="292929FE">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7</w:t>
      </w:r>
      <w:r>
        <w:rPr>
          <w:rFonts w:hint="eastAsia" w:hAnsi="宋体" w:cs="宋体"/>
          <w:bCs/>
          <w:sz w:val="22"/>
          <w:szCs w:val="22"/>
          <w:lang w:eastAsia="zh-CN"/>
        </w:rPr>
        <w:t>）</w:t>
      </w:r>
      <w:r>
        <w:rPr>
          <w:rFonts w:hint="eastAsia" w:ascii="宋体" w:hAnsi="宋体" w:cs="宋体"/>
          <w:bCs/>
          <w:sz w:val="22"/>
          <w:szCs w:val="22"/>
        </w:rPr>
        <w:t>《金融业企业划型标准规定》（银发〔2015〕 309 号）</w:t>
      </w:r>
    </w:p>
    <w:p w14:paraId="268A068B">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3、请依照提供的格式和内容填写声明函，不要随意变更格式或增删内容；满足多项优惠政策的企业，不重复享受多项价格扣除政策。</w:t>
      </w:r>
    </w:p>
    <w:p w14:paraId="52691969">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4、声明函具体填写要求：</w:t>
      </w:r>
    </w:p>
    <w:p w14:paraId="2823A932">
      <w:pPr>
        <w:spacing w:line="360" w:lineRule="auto"/>
        <w:ind w:firstLine="442" w:firstLineChars="200"/>
        <w:rPr>
          <w:rFonts w:hint="eastAsia" w:ascii="宋体" w:hAnsi="宋体" w:cs="宋体"/>
          <w:b/>
          <w:sz w:val="22"/>
          <w:szCs w:val="22"/>
        </w:rPr>
      </w:pPr>
      <w:r>
        <w:rPr>
          <w:rFonts w:hint="eastAsia" w:ascii="宋体" w:hAnsi="宋体" w:cs="宋体"/>
          <w:b/>
          <w:sz w:val="22"/>
          <w:szCs w:val="22"/>
        </w:rPr>
        <w:t>（1）声明是中小企业须填写《中小企业声明函》的以下内容：</w:t>
      </w:r>
    </w:p>
    <w:p w14:paraId="5778B9F3">
      <w:pPr>
        <w:spacing w:line="360" w:lineRule="auto"/>
        <w:ind w:firstLine="442" w:firstLineChars="200"/>
        <w:rPr>
          <w:rFonts w:hint="eastAsia" w:ascii="宋体" w:hAnsi="宋体" w:cs="宋体"/>
          <w:b/>
          <w:sz w:val="22"/>
          <w:szCs w:val="22"/>
        </w:rPr>
      </w:pPr>
      <w:r>
        <w:rPr>
          <w:rFonts w:hint="eastAsia" w:ascii="宋体" w:hAnsi="宋体" w:cs="宋体"/>
          <w:b/>
          <w:sz w:val="22"/>
          <w:szCs w:val="22"/>
        </w:rPr>
        <w:t>在“采购单位名称”下划线处填写本项目的实际采购单位名称（深圳市东海国际招标有限公司不是本项目的采购单位，而是本项目的组织实施机构）；</w:t>
      </w:r>
    </w:p>
    <w:p w14:paraId="199702DD">
      <w:pPr>
        <w:spacing w:line="360" w:lineRule="auto"/>
        <w:ind w:firstLine="442" w:firstLineChars="200"/>
        <w:rPr>
          <w:rFonts w:hint="eastAsia" w:ascii="宋体" w:hAnsi="宋体" w:cs="宋体"/>
          <w:b/>
          <w:sz w:val="22"/>
          <w:szCs w:val="22"/>
        </w:rPr>
      </w:pPr>
      <w:r>
        <w:rPr>
          <w:rFonts w:hint="eastAsia" w:ascii="宋体" w:hAnsi="宋体" w:cs="宋体"/>
          <w:b/>
          <w:sz w:val="22"/>
          <w:szCs w:val="22"/>
        </w:rPr>
        <w:t>在“采购项目名称”下划线处填写本项目的实际项目名称（项目名称可在招标公告处查看）；</w:t>
      </w:r>
    </w:p>
    <w:p w14:paraId="23154781">
      <w:pPr>
        <w:spacing w:line="360" w:lineRule="auto"/>
        <w:ind w:firstLine="442" w:firstLineChars="200"/>
        <w:rPr>
          <w:b/>
          <w:sz w:val="22"/>
          <w:szCs w:val="22"/>
        </w:rPr>
      </w:pPr>
      <w:r>
        <w:rPr>
          <w:rFonts w:hint="eastAsia" w:ascii="宋体" w:hAnsi="宋体"/>
          <w:b/>
          <w:sz w:val="22"/>
          <w:szCs w:val="22"/>
        </w:rPr>
        <w:t>在“标的名称”下划线处填写招标文件中采购需求中相对应的名称；</w:t>
      </w:r>
    </w:p>
    <w:p w14:paraId="7EAA7E19">
      <w:pPr>
        <w:spacing w:line="360" w:lineRule="auto"/>
        <w:ind w:firstLine="442" w:firstLineChars="200"/>
        <w:rPr>
          <w:b/>
          <w:sz w:val="22"/>
          <w:szCs w:val="22"/>
        </w:rPr>
      </w:pPr>
      <w:r>
        <w:rPr>
          <w:rFonts w:hint="eastAsia" w:ascii="宋体" w:hAnsi="宋体"/>
          <w:b/>
          <w:sz w:val="22"/>
          <w:szCs w:val="22"/>
        </w:rPr>
        <w:t>在“采购文件中明确的所属行业”中填写对应的行业类别；</w:t>
      </w:r>
    </w:p>
    <w:p w14:paraId="3604D48B">
      <w:pPr>
        <w:spacing w:line="360" w:lineRule="auto"/>
        <w:ind w:firstLine="442" w:firstLineChars="200"/>
        <w:rPr>
          <w:rFonts w:hint="eastAsia" w:ascii="宋体" w:hAnsi="宋体" w:cs="宋体"/>
          <w:b/>
          <w:sz w:val="22"/>
          <w:szCs w:val="22"/>
        </w:rPr>
      </w:pPr>
      <w:r>
        <w:rPr>
          <w:rFonts w:hint="eastAsia" w:ascii="宋体" w:hAnsi="宋体" w:cs="宋体"/>
          <w:b/>
          <w:sz w:val="22"/>
          <w:szCs w:val="22"/>
        </w:rPr>
        <w:t>在“企业名称”中填写所提供货物的制造商的企业名称（或承接服务/工程的企业名称），并如实填写该企业需要填报的其他情况。</w:t>
      </w:r>
    </w:p>
    <w:p w14:paraId="6A2D77DA">
      <w:pPr>
        <w:spacing w:line="360" w:lineRule="auto"/>
        <w:ind w:firstLine="442" w:firstLineChars="200"/>
        <w:rPr>
          <w:rFonts w:hint="eastAsia" w:ascii="宋体" w:hAnsi="宋体" w:cs="宋体"/>
          <w:b/>
          <w:sz w:val="22"/>
          <w:szCs w:val="22"/>
        </w:rPr>
      </w:pPr>
      <w:r>
        <w:rPr>
          <w:rFonts w:hint="eastAsia" w:ascii="宋体" w:hAnsi="宋体" w:cs="宋体"/>
          <w:b/>
          <w:sz w:val="22"/>
          <w:szCs w:val="22"/>
        </w:rPr>
        <w:t>在“中型企业、小型企业、微型企业”下划线处根据自身实际情况在三个选项中填写符合相关政策要求的一个；</w:t>
      </w:r>
    </w:p>
    <w:p w14:paraId="5186D870">
      <w:pPr>
        <w:numPr>
          <w:ilvl w:val="0"/>
          <w:numId w:val="33"/>
        </w:numPr>
        <w:spacing w:line="360" w:lineRule="auto"/>
        <w:ind w:firstLine="440" w:firstLineChars="200"/>
        <w:rPr>
          <w:rFonts w:hint="eastAsia" w:ascii="宋体" w:hAnsi="宋体" w:cs="宋体"/>
          <w:bCs/>
          <w:sz w:val="22"/>
          <w:szCs w:val="22"/>
        </w:rPr>
      </w:pPr>
      <w:r>
        <w:rPr>
          <w:rFonts w:hint="eastAsia" w:ascii="宋体" w:hAnsi="宋体" w:cs="宋体"/>
          <w:bCs/>
          <w:sz w:val="22"/>
          <w:szCs w:val="22"/>
        </w:rPr>
        <w:t>声明是残疾人福利性单位须填写《残疾人福利性单位声明函》的三项内容（填写位置的字体已加粗），具体参照以上《中小企业声明函》填写要求执行。</w:t>
      </w:r>
    </w:p>
    <w:p w14:paraId="2B340C49">
      <w:pPr>
        <w:spacing w:line="360" w:lineRule="auto"/>
        <w:ind w:firstLine="440" w:firstLineChars="200"/>
        <w:rPr>
          <w:rFonts w:ascii="宋体" w:hAnsi="宋体" w:cs="宋体"/>
          <w:b/>
          <w:szCs w:val="21"/>
        </w:rPr>
      </w:pPr>
      <w:r>
        <w:rPr>
          <w:rFonts w:hint="eastAsia" w:ascii="宋体" w:hAnsi="宋体" w:cs="宋体"/>
          <w:bCs/>
          <w:sz w:val="22"/>
          <w:szCs w:val="22"/>
        </w:rPr>
        <w:t>5、声明函的有效性最终由评审委员会判定。</w:t>
      </w:r>
    </w:p>
    <w:p w14:paraId="3E98DBBB">
      <w:r>
        <w:br w:type="page"/>
      </w:r>
    </w:p>
    <w:p w14:paraId="790304DE"/>
    <w:p w14:paraId="6D39C98A">
      <w:pPr>
        <w:pStyle w:val="7"/>
      </w:pPr>
    </w:p>
    <w:p w14:paraId="6E4BC1D2">
      <w:pPr>
        <w:adjustRightInd w:val="0"/>
        <w:snapToGrid w:val="0"/>
        <w:spacing w:line="360" w:lineRule="auto"/>
        <w:jc w:val="center"/>
        <w:rPr>
          <w:rFonts w:ascii="宋体" w:hAnsi="宋体" w:cs="宋体"/>
          <w:b/>
          <w:sz w:val="22"/>
          <w:szCs w:val="22"/>
        </w:rPr>
      </w:pPr>
      <w:r>
        <w:rPr>
          <w:rFonts w:hint="eastAsia" w:ascii="宋体" w:hAnsi="宋体" w:cs="宋体"/>
          <w:b/>
          <w:sz w:val="22"/>
          <w:szCs w:val="22"/>
        </w:rPr>
        <w:t>（一）中小企</w:t>
      </w:r>
      <w:r>
        <w:rPr>
          <w:rFonts w:hint="eastAsia" w:ascii="宋体" w:hAnsi="宋体" w:cs="宋体"/>
          <w:b/>
          <w:bCs/>
          <w:sz w:val="22"/>
          <w:szCs w:val="22"/>
        </w:rPr>
        <w:t>业声明函</w:t>
      </w:r>
    </w:p>
    <w:p w14:paraId="78B582D3">
      <w:pPr>
        <w:ind w:firstLine="440" w:firstLineChars="200"/>
        <w:rPr>
          <w:rFonts w:ascii="宋体" w:hAnsi="宋体" w:cs="宋体"/>
          <w:sz w:val="22"/>
          <w:szCs w:val="22"/>
        </w:rPr>
      </w:pPr>
      <w:r>
        <w:rPr>
          <w:rFonts w:hint="eastAsia" w:ascii="宋体" w:hAnsi="宋体" w:cs="宋体"/>
          <w:sz w:val="22"/>
          <w:szCs w:val="22"/>
        </w:rPr>
        <w:t>本公司（联合体）郑重声明，根据《政府采购促进中小企业发展管理办法》（财库﹝2020﹞46 号）的规定，本公司（联合体）参加</w:t>
      </w:r>
      <w:r>
        <w:rPr>
          <w:rFonts w:hint="eastAsia" w:ascii="宋体" w:hAnsi="宋体" w:cs="宋体"/>
          <w:b/>
          <w:bCs/>
          <w:sz w:val="22"/>
          <w:szCs w:val="22"/>
          <w:u w:val="single"/>
        </w:rPr>
        <w:t>（单位名称）</w:t>
      </w:r>
      <w:r>
        <w:rPr>
          <w:rFonts w:hint="eastAsia" w:ascii="宋体" w:hAnsi="宋体" w:cs="宋体"/>
          <w:sz w:val="22"/>
          <w:szCs w:val="22"/>
        </w:rPr>
        <w:t>的</w:t>
      </w:r>
      <w:r>
        <w:rPr>
          <w:rFonts w:hint="eastAsia" w:ascii="宋体" w:hAnsi="宋体" w:cs="宋体"/>
          <w:b/>
          <w:bCs/>
          <w:sz w:val="22"/>
          <w:szCs w:val="22"/>
          <w:u w:val="single"/>
        </w:rPr>
        <w:t>（项目名称）</w:t>
      </w:r>
      <w:r>
        <w:rPr>
          <w:rFonts w:hint="eastAsia" w:ascii="宋体" w:hAnsi="宋体" w:cs="宋体"/>
          <w:sz w:val="22"/>
          <w:szCs w:val="22"/>
        </w:rPr>
        <w:t>采购活动，服务全部由符合政策要求的中小企业承接。相关企业（含联合体中的中小企业、签订分包意向协议的中小企业）的具体情况如下：</w:t>
      </w:r>
    </w:p>
    <w:p w14:paraId="73B8C8A0">
      <w:pPr>
        <w:ind w:firstLine="442" w:firstLineChars="200"/>
        <w:rPr>
          <w:rFonts w:ascii="宋体" w:hAnsi="宋体" w:cs="宋体"/>
          <w:sz w:val="22"/>
          <w:szCs w:val="22"/>
        </w:rPr>
      </w:pPr>
      <w:r>
        <w:rPr>
          <w:rFonts w:hint="eastAsia" w:ascii="宋体" w:hAnsi="宋体" w:cs="宋体"/>
          <w:b/>
          <w:bCs/>
          <w:sz w:val="22"/>
          <w:szCs w:val="22"/>
          <w:u w:val="single"/>
        </w:rPr>
        <w:t>（标的名称）</w:t>
      </w:r>
      <w:r>
        <w:rPr>
          <w:rFonts w:hint="eastAsia" w:ascii="宋体" w:hAnsi="宋体" w:cs="宋体"/>
          <w:sz w:val="22"/>
          <w:szCs w:val="22"/>
        </w:rPr>
        <w:t>，属于</w:t>
      </w:r>
      <w:r>
        <w:rPr>
          <w:rFonts w:hint="eastAsia" w:ascii="宋体" w:hAnsi="宋体" w:cs="宋体"/>
          <w:b/>
          <w:bCs/>
          <w:sz w:val="22"/>
          <w:szCs w:val="22"/>
          <w:u w:val="single"/>
        </w:rPr>
        <w:t>（采购文件中明确的所属行业）</w:t>
      </w:r>
      <w:r>
        <w:rPr>
          <w:rFonts w:hint="eastAsia" w:ascii="宋体" w:hAnsi="宋体" w:cs="宋体"/>
          <w:sz w:val="22"/>
          <w:szCs w:val="22"/>
        </w:rPr>
        <w:t>；承接企业为</w:t>
      </w:r>
      <w:r>
        <w:rPr>
          <w:rFonts w:hint="eastAsia" w:ascii="宋体" w:hAnsi="宋体" w:cs="宋体"/>
          <w:b/>
          <w:bCs/>
          <w:sz w:val="22"/>
          <w:szCs w:val="22"/>
          <w:u w:val="single"/>
        </w:rPr>
        <w:t>（企业名称）</w:t>
      </w:r>
      <w:r>
        <w:rPr>
          <w:rFonts w:hint="eastAsia" w:ascii="宋体" w:hAnsi="宋体" w:cs="宋体"/>
          <w:b/>
          <w:bCs/>
          <w:sz w:val="22"/>
          <w:szCs w:val="22"/>
        </w:rPr>
        <w:t>，从业人员</w:t>
      </w:r>
      <w:r>
        <w:rPr>
          <w:rFonts w:hint="eastAsia" w:ascii="宋体" w:hAnsi="宋体" w:cs="宋体"/>
          <w:b/>
          <w:bCs/>
          <w:sz w:val="22"/>
          <w:szCs w:val="22"/>
          <w:u w:val="single"/>
        </w:rPr>
        <w:tab/>
      </w:r>
      <w:r>
        <w:rPr>
          <w:rFonts w:hint="eastAsia" w:ascii="宋体" w:hAnsi="宋体" w:cs="宋体"/>
          <w:b/>
          <w:bCs/>
          <w:sz w:val="22"/>
          <w:szCs w:val="22"/>
          <w:u w:val="single"/>
        </w:rPr>
        <w:t xml:space="preserve">  </w:t>
      </w:r>
      <w:r>
        <w:rPr>
          <w:rFonts w:hint="eastAsia" w:ascii="宋体" w:hAnsi="宋体" w:cs="宋体"/>
          <w:b/>
          <w:bCs/>
          <w:sz w:val="22"/>
          <w:szCs w:val="22"/>
        </w:rPr>
        <w:t>人，营业收入为</w:t>
      </w:r>
      <w:r>
        <w:rPr>
          <w:rFonts w:hint="eastAsia" w:ascii="宋体" w:hAnsi="宋体" w:cs="宋体"/>
          <w:b/>
          <w:bCs/>
          <w:sz w:val="22"/>
          <w:szCs w:val="22"/>
          <w:u w:val="single"/>
        </w:rPr>
        <w:tab/>
      </w:r>
      <w:r>
        <w:rPr>
          <w:rFonts w:hint="eastAsia" w:ascii="宋体" w:hAnsi="宋体" w:cs="宋体"/>
          <w:b/>
          <w:bCs/>
          <w:sz w:val="22"/>
          <w:szCs w:val="22"/>
        </w:rPr>
        <w:t>万元，资产总额为</w:t>
      </w:r>
      <w:r>
        <w:rPr>
          <w:rFonts w:hint="eastAsia" w:ascii="宋体" w:hAnsi="宋体" w:cs="宋体"/>
          <w:b/>
          <w:bCs/>
          <w:sz w:val="22"/>
          <w:szCs w:val="22"/>
          <w:u w:val="single"/>
        </w:rPr>
        <w:tab/>
      </w:r>
      <w:r>
        <w:rPr>
          <w:rFonts w:hint="eastAsia" w:ascii="宋体" w:hAnsi="宋体" w:cs="宋体"/>
          <w:b/>
          <w:bCs/>
          <w:sz w:val="22"/>
          <w:szCs w:val="22"/>
        </w:rPr>
        <w:t>万元，属于</w:t>
      </w:r>
      <w:r>
        <w:rPr>
          <w:rFonts w:hint="eastAsia" w:ascii="宋体" w:hAnsi="宋体" w:cs="宋体"/>
          <w:b/>
          <w:bCs/>
          <w:sz w:val="22"/>
          <w:szCs w:val="22"/>
          <w:u w:val="single"/>
        </w:rPr>
        <w:t>（中型企业、小型企业、微型企业）</w:t>
      </w:r>
    </w:p>
    <w:p w14:paraId="4FB3B209">
      <w:pPr>
        <w:ind w:firstLine="442" w:firstLineChars="200"/>
        <w:rPr>
          <w:rFonts w:ascii="宋体" w:hAnsi="宋体" w:cs="宋体"/>
          <w:sz w:val="22"/>
          <w:szCs w:val="22"/>
        </w:rPr>
      </w:pPr>
      <w:r>
        <w:rPr>
          <w:rFonts w:hint="eastAsia" w:ascii="宋体" w:hAnsi="宋体" w:cs="宋体"/>
          <w:b/>
          <w:bCs/>
          <w:sz w:val="22"/>
          <w:szCs w:val="22"/>
          <w:u w:val="single"/>
        </w:rPr>
        <w:t>（标的名称）</w:t>
      </w:r>
      <w:r>
        <w:rPr>
          <w:rFonts w:hint="eastAsia" w:ascii="宋体" w:hAnsi="宋体" w:cs="宋体"/>
          <w:sz w:val="22"/>
          <w:szCs w:val="22"/>
        </w:rPr>
        <w:t>，属于</w:t>
      </w:r>
      <w:r>
        <w:rPr>
          <w:rFonts w:hint="eastAsia" w:ascii="宋体" w:hAnsi="宋体" w:cs="宋体"/>
          <w:b/>
          <w:bCs/>
          <w:sz w:val="22"/>
          <w:szCs w:val="22"/>
          <w:u w:val="single"/>
        </w:rPr>
        <w:t>（采购文件中明确的所属行业）</w:t>
      </w:r>
      <w:r>
        <w:rPr>
          <w:rFonts w:hint="eastAsia" w:ascii="宋体" w:hAnsi="宋体" w:cs="宋体"/>
          <w:sz w:val="22"/>
          <w:szCs w:val="22"/>
        </w:rPr>
        <w:t>；承接企业为</w:t>
      </w:r>
      <w:r>
        <w:rPr>
          <w:rFonts w:hint="eastAsia" w:ascii="宋体" w:hAnsi="宋体" w:cs="宋体"/>
          <w:b/>
          <w:bCs/>
          <w:sz w:val="22"/>
          <w:szCs w:val="22"/>
          <w:u w:val="single"/>
        </w:rPr>
        <w:t>（企业名称）</w:t>
      </w:r>
      <w:r>
        <w:rPr>
          <w:rFonts w:hint="eastAsia" w:ascii="宋体" w:hAnsi="宋体" w:cs="宋体"/>
          <w:b/>
          <w:bCs/>
          <w:sz w:val="22"/>
          <w:szCs w:val="22"/>
        </w:rPr>
        <w:t>，从业人员</w:t>
      </w:r>
      <w:r>
        <w:rPr>
          <w:rFonts w:hint="eastAsia" w:ascii="宋体" w:hAnsi="宋体" w:cs="宋体"/>
          <w:b/>
          <w:bCs/>
          <w:sz w:val="22"/>
          <w:szCs w:val="22"/>
          <w:u w:val="single"/>
        </w:rPr>
        <w:tab/>
      </w:r>
      <w:r>
        <w:rPr>
          <w:rFonts w:hint="eastAsia" w:ascii="宋体" w:hAnsi="宋体" w:cs="宋体"/>
          <w:b/>
          <w:bCs/>
          <w:sz w:val="22"/>
          <w:szCs w:val="22"/>
          <w:u w:val="single"/>
        </w:rPr>
        <w:t xml:space="preserve">  </w:t>
      </w:r>
      <w:r>
        <w:rPr>
          <w:rFonts w:hint="eastAsia" w:ascii="宋体" w:hAnsi="宋体" w:cs="宋体"/>
          <w:b/>
          <w:bCs/>
          <w:sz w:val="22"/>
          <w:szCs w:val="22"/>
        </w:rPr>
        <w:t>人，营业收入为</w:t>
      </w:r>
      <w:r>
        <w:rPr>
          <w:rFonts w:hint="eastAsia" w:ascii="宋体" w:hAnsi="宋体" w:cs="宋体"/>
          <w:b/>
          <w:bCs/>
          <w:sz w:val="22"/>
          <w:szCs w:val="22"/>
          <w:u w:val="single"/>
        </w:rPr>
        <w:tab/>
      </w:r>
      <w:r>
        <w:rPr>
          <w:rFonts w:hint="eastAsia" w:ascii="宋体" w:hAnsi="宋体" w:cs="宋体"/>
          <w:b/>
          <w:bCs/>
          <w:sz w:val="22"/>
          <w:szCs w:val="22"/>
        </w:rPr>
        <w:t>万元，资产总额为</w:t>
      </w:r>
      <w:r>
        <w:rPr>
          <w:rFonts w:hint="eastAsia" w:ascii="宋体" w:hAnsi="宋体" w:cs="宋体"/>
          <w:b/>
          <w:bCs/>
          <w:sz w:val="22"/>
          <w:szCs w:val="22"/>
          <w:u w:val="single"/>
        </w:rPr>
        <w:tab/>
      </w:r>
      <w:r>
        <w:rPr>
          <w:rFonts w:hint="eastAsia" w:ascii="宋体" w:hAnsi="宋体" w:cs="宋体"/>
          <w:b/>
          <w:bCs/>
          <w:sz w:val="22"/>
          <w:szCs w:val="22"/>
        </w:rPr>
        <w:t>万元，属于</w:t>
      </w:r>
      <w:r>
        <w:rPr>
          <w:rFonts w:hint="eastAsia" w:ascii="宋体" w:hAnsi="宋体" w:cs="宋体"/>
          <w:b/>
          <w:bCs/>
          <w:sz w:val="22"/>
          <w:szCs w:val="22"/>
          <w:u w:val="single"/>
        </w:rPr>
        <w:t>（中型企业、小型企业、微型企业）</w:t>
      </w:r>
    </w:p>
    <w:p w14:paraId="5C284424">
      <w:pPr>
        <w:ind w:firstLine="440" w:firstLineChars="200"/>
        <w:rPr>
          <w:rFonts w:ascii="宋体" w:hAnsi="宋体" w:cs="宋体"/>
          <w:sz w:val="22"/>
          <w:szCs w:val="22"/>
        </w:rPr>
      </w:pPr>
      <w:r>
        <w:rPr>
          <w:rFonts w:hint="eastAsia" w:ascii="宋体" w:hAnsi="宋体" w:cs="宋体"/>
          <w:sz w:val="22"/>
          <w:szCs w:val="22"/>
        </w:rPr>
        <w:t>……</w:t>
      </w:r>
    </w:p>
    <w:p w14:paraId="4033CA85">
      <w:pPr>
        <w:ind w:firstLine="440" w:firstLineChars="200"/>
        <w:rPr>
          <w:rFonts w:ascii="宋体" w:hAnsi="宋体" w:cs="宋体"/>
          <w:sz w:val="22"/>
          <w:szCs w:val="22"/>
        </w:rPr>
      </w:pPr>
      <w:r>
        <w:rPr>
          <w:rFonts w:hint="eastAsia" w:ascii="宋体" w:hAnsi="宋体" w:cs="宋体"/>
          <w:sz w:val="22"/>
          <w:szCs w:val="22"/>
        </w:rPr>
        <w:t>以上企业，不属于大企业的分支机构，不存在控股股东为大企业的情形，也不存在与大企业的负责人为同一人的情形。</w:t>
      </w:r>
    </w:p>
    <w:p w14:paraId="543461E7">
      <w:pPr>
        <w:ind w:firstLine="440" w:firstLineChars="200"/>
        <w:rPr>
          <w:rFonts w:ascii="宋体" w:hAnsi="宋体" w:cs="宋体"/>
          <w:sz w:val="22"/>
          <w:szCs w:val="22"/>
        </w:rPr>
      </w:pPr>
      <w:r>
        <w:rPr>
          <w:rFonts w:hint="eastAsia" w:ascii="宋体" w:hAnsi="宋体" w:cs="宋体"/>
          <w:sz w:val="22"/>
          <w:szCs w:val="22"/>
        </w:rPr>
        <w:t>本企业对上述声明内容的真实性负责。如有虚假，将依法承担相应责任。</w:t>
      </w:r>
    </w:p>
    <w:p w14:paraId="4312DC1D">
      <w:pPr>
        <w:spacing w:line="360" w:lineRule="exact"/>
        <w:ind w:firstLine="440" w:firstLineChars="200"/>
        <w:rPr>
          <w:rFonts w:ascii="宋体" w:hAnsi="宋体" w:cs="宋体"/>
          <w:sz w:val="22"/>
          <w:szCs w:val="22"/>
        </w:rPr>
      </w:pPr>
      <w:r>
        <w:rPr>
          <w:rFonts w:hint="eastAsia" w:ascii="宋体" w:hAnsi="宋体" w:cs="宋体"/>
          <w:sz w:val="22"/>
          <w:szCs w:val="22"/>
        </w:rPr>
        <w:t>本公司知悉《政府采购促进中小企业发展管理办法》（财库〔2020〕 46 号）、《中小企业划型标准规定》（工信部联企〔2011〕 300 号）、《统计上大中小微型企业划分办法（2017）》等 规定，承诺提供的声明函内容是真实的，并知悉根据《政府 采购促进中小企业发展管理办法》（财库〔2020〕46 号）第二十条规定，本公司按照本办法规定提供声明函内容不实的，属于提供虚假材料谋取中标、成交，依照《政府采购法》等政府采购有关法律法规规定追究相应责任。</w:t>
      </w:r>
    </w:p>
    <w:p w14:paraId="52948CEA">
      <w:pPr>
        <w:ind w:firstLine="440" w:firstLineChars="200"/>
        <w:jc w:val="center"/>
        <w:rPr>
          <w:rFonts w:hint="eastAsia" w:ascii="宋体" w:hAnsi="宋体" w:cs="宋体"/>
          <w:sz w:val="22"/>
          <w:szCs w:val="22"/>
        </w:rPr>
      </w:pPr>
    </w:p>
    <w:p w14:paraId="73D30440">
      <w:pPr>
        <w:ind w:firstLine="440" w:firstLineChars="200"/>
        <w:jc w:val="center"/>
        <w:rPr>
          <w:rFonts w:hint="eastAsia" w:ascii="宋体" w:hAnsi="宋体" w:cs="宋体"/>
          <w:sz w:val="22"/>
          <w:szCs w:val="22"/>
        </w:rPr>
      </w:pPr>
    </w:p>
    <w:p w14:paraId="0601FB97">
      <w:pPr>
        <w:ind w:firstLine="440" w:firstLineChars="200"/>
        <w:jc w:val="center"/>
        <w:rPr>
          <w:rFonts w:hint="eastAsia" w:ascii="宋体" w:hAnsi="宋体" w:cs="宋体"/>
          <w:sz w:val="22"/>
          <w:szCs w:val="22"/>
          <w:u w:val="single"/>
        </w:rPr>
      </w:pPr>
      <w:r>
        <w:rPr>
          <w:rFonts w:hint="eastAsia" w:ascii="宋体" w:hAnsi="宋体" w:cs="宋体"/>
          <w:sz w:val="22"/>
          <w:szCs w:val="22"/>
        </w:rPr>
        <w:t xml:space="preserve">                                   企业名称（盖章）：</w:t>
      </w:r>
      <w:r>
        <w:rPr>
          <w:rFonts w:hint="eastAsia" w:ascii="宋体" w:hAnsi="宋体" w:cs="宋体"/>
          <w:sz w:val="22"/>
          <w:szCs w:val="22"/>
          <w:u w:val="single"/>
        </w:rPr>
        <w:t xml:space="preserve">          </w:t>
      </w:r>
    </w:p>
    <w:p w14:paraId="155E7CE8">
      <w:pPr>
        <w:ind w:firstLine="420" w:firstLineChars="200"/>
        <w:jc w:val="center"/>
      </w:pPr>
      <w:r>
        <w:rPr>
          <w:rFonts w:hint="eastAsia" w:ascii="宋体" w:hAnsi="宋体"/>
        </w:rPr>
        <w:t xml:space="preserve">                                 日期：</w:t>
      </w:r>
      <w:r>
        <w:rPr>
          <w:rFonts w:hint="eastAsia"/>
          <w:u w:val="single"/>
        </w:rPr>
        <w:t xml:space="preserve">               </w:t>
      </w:r>
    </w:p>
    <w:p w14:paraId="7CCE8FBE">
      <w:pPr>
        <w:rPr>
          <w:rFonts w:hint="eastAsia" w:ascii="宋体" w:hAnsi="宋体"/>
        </w:rPr>
      </w:pPr>
    </w:p>
    <w:p w14:paraId="3D5C3BD0">
      <w:r>
        <w:rPr>
          <w:rFonts w:hint="eastAsia" w:ascii="宋体" w:hAnsi="宋体"/>
          <w:b/>
          <w:bCs/>
        </w:rPr>
        <w:t>（从业人员、营业收入、资产总额上一年度数据，无上一年度数据的新成立企业可不填报）</w:t>
      </w:r>
    </w:p>
    <w:p w14:paraId="7A46EC2D">
      <w:pPr>
        <w:rPr>
          <w:rFonts w:ascii="宋体" w:hAnsi="宋体" w:cs="宋体"/>
          <w:sz w:val="22"/>
          <w:u w:val="single"/>
        </w:rPr>
      </w:pPr>
      <w:r>
        <w:rPr>
          <w:rFonts w:ascii="宋体" w:hAnsi="宋体" w:cs="宋体"/>
          <w:sz w:val="22"/>
          <w:u w:val="single"/>
        </w:rPr>
        <w:br w:type="page"/>
      </w:r>
    </w:p>
    <w:p w14:paraId="0D2CAA45">
      <w:pPr>
        <w:spacing w:line="360" w:lineRule="exact"/>
        <w:jc w:val="center"/>
        <w:rPr>
          <w:rFonts w:ascii="宋体" w:hAnsi="宋体" w:cs="宋体"/>
          <w:b/>
          <w:spacing w:val="6"/>
          <w:sz w:val="22"/>
        </w:rPr>
      </w:pPr>
      <w:r>
        <w:rPr>
          <w:rFonts w:hint="eastAsia" w:ascii="宋体" w:hAnsi="宋体" w:cs="宋体"/>
          <w:b/>
          <w:spacing w:val="6"/>
          <w:sz w:val="22"/>
        </w:rPr>
        <w:t>（二）残疾人福利性单位声明函</w:t>
      </w:r>
    </w:p>
    <w:p w14:paraId="6F78BA1C">
      <w:pPr>
        <w:keepNext w:val="0"/>
        <w:keepLines w:val="0"/>
        <w:pageBreakBefore w:val="0"/>
        <w:widowControl/>
        <w:kinsoku/>
        <w:wordWrap/>
        <w:overflowPunct/>
        <w:topLinePunct w:val="0"/>
        <w:autoSpaceDE/>
        <w:autoSpaceDN/>
        <w:bidi w:val="0"/>
        <w:adjustRightInd w:val="0"/>
        <w:snapToGrid w:val="0"/>
        <w:spacing w:line="360" w:lineRule="exact"/>
        <w:ind w:firstLine="464" w:firstLineChars="200"/>
        <w:jc w:val="left"/>
        <w:textAlignment w:val="auto"/>
        <w:rPr>
          <w:rFonts w:hint="eastAsia" w:ascii="宋体" w:hAnsi="宋体" w:eastAsia="宋体" w:cs="宋体"/>
          <w:spacing w:val="6"/>
          <w:sz w:val="22"/>
          <w:szCs w:val="22"/>
        </w:rPr>
      </w:pPr>
      <w:r>
        <w:rPr>
          <w:rFonts w:hint="eastAsia" w:ascii="宋体" w:hAnsi="宋体" w:eastAsia="宋体" w:cs="宋体"/>
          <w:spacing w:val="6"/>
          <w:sz w:val="22"/>
          <w:szCs w:val="22"/>
        </w:rPr>
        <w:t>本单位郑重声明，根据《财政部 民政部 中国残疾人联合会关于促进残疾人就业政府采购政策的通知》（财库</w:t>
      </w:r>
      <w:r>
        <w:rPr>
          <w:rFonts w:hint="eastAsia" w:ascii="宋体" w:hAnsi="宋体" w:eastAsia="宋体" w:cs="宋体"/>
          <w:sz w:val="22"/>
          <w:szCs w:val="22"/>
        </w:rPr>
        <w:t>〔2017〕 141</w:t>
      </w:r>
      <w:r>
        <w:rPr>
          <w:rFonts w:hint="eastAsia" w:ascii="宋体" w:hAnsi="宋体" w:eastAsia="宋体" w:cs="宋体"/>
          <w:spacing w:val="6"/>
          <w:sz w:val="22"/>
          <w:szCs w:val="22"/>
        </w:rPr>
        <w:t>号）的规定，本单位为符合条件的残疾人福利性单位，</w:t>
      </w:r>
      <w:r>
        <w:rPr>
          <w:rFonts w:hint="eastAsia" w:ascii="宋体" w:hAnsi="宋体" w:eastAsia="宋体" w:cs="宋体"/>
          <w:color w:val="000000"/>
          <w:sz w:val="22"/>
          <w:szCs w:val="22"/>
        </w:rPr>
        <w:t>且本单位参加</w:t>
      </w:r>
      <w:r>
        <w:rPr>
          <w:rFonts w:hint="eastAsia" w:ascii="宋体" w:hAnsi="宋体" w:eastAsia="宋体" w:cs="宋体"/>
          <w:b/>
          <w:color w:val="000000"/>
          <w:sz w:val="22"/>
          <w:szCs w:val="22"/>
          <w:u w:val="single"/>
        </w:rPr>
        <w:t xml:space="preserve">   （采购单位名称）</w:t>
      </w:r>
      <w:r>
        <w:rPr>
          <w:rFonts w:hint="eastAsia" w:ascii="宋体" w:hAnsi="宋体" w:eastAsia="宋体" w:cs="宋体"/>
          <w:color w:val="000000"/>
          <w:sz w:val="22"/>
          <w:szCs w:val="22"/>
        </w:rPr>
        <w:t>单位的</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b/>
          <w:color w:val="000000"/>
          <w:sz w:val="22"/>
          <w:szCs w:val="22"/>
          <w:u w:val="single"/>
        </w:rPr>
        <w:t>（采购项目名称）</w:t>
      </w:r>
      <w:r>
        <w:rPr>
          <w:rFonts w:hint="eastAsia" w:ascii="宋体" w:hAnsi="宋体" w:eastAsia="宋体" w:cs="宋体"/>
          <w:color w:val="000000"/>
          <w:sz w:val="22"/>
          <w:szCs w:val="22"/>
        </w:rPr>
        <w:t>项目采购活动，并由本单位提供服务</w:t>
      </w:r>
      <w:r>
        <w:rPr>
          <w:rFonts w:hint="eastAsia" w:ascii="宋体" w:hAnsi="宋体" w:eastAsia="宋体" w:cs="宋体"/>
          <w:spacing w:val="6"/>
          <w:sz w:val="22"/>
          <w:szCs w:val="22"/>
        </w:rPr>
        <w:t>。</w:t>
      </w:r>
    </w:p>
    <w:p w14:paraId="7BC1E687">
      <w:pPr>
        <w:keepNext w:val="0"/>
        <w:keepLines w:val="0"/>
        <w:pageBreakBefore w:val="0"/>
        <w:widowControl/>
        <w:kinsoku/>
        <w:wordWrap/>
        <w:overflowPunct/>
        <w:topLinePunct w:val="0"/>
        <w:autoSpaceDE/>
        <w:autoSpaceDN/>
        <w:bidi w:val="0"/>
        <w:adjustRightInd w:val="0"/>
        <w:snapToGrid w:val="0"/>
        <w:spacing w:line="360" w:lineRule="exact"/>
        <w:ind w:firstLine="464" w:firstLineChars="200"/>
        <w:jc w:val="left"/>
        <w:textAlignment w:val="auto"/>
        <w:rPr>
          <w:rFonts w:hint="eastAsia" w:ascii="宋体" w:hAnsi="宋体" w:eastAsia="宋体" w:cs="宋体"/>
          <w:spacing w:val="6"/>
          <w:sz w:val="22"/>
          <w:szCs w:val="22"/>
        </w:rPr>
      </w:pPr>
      <w:r>
        <w:rPr>
          <w:rFonts w:hint="eastAsia" w:ascii="宋体" w:hAnsi="宋体" w:eastAsia="宋体" w:cs="宋体"/>
          <w:spacing w:val="6"/>
          <w:sz w:val="22"/>
          <w:szCs w:val="22"/>
        </w:rPr>
        <w:t>本单位对上述声明的真实性负责。如有虚假，将依法承担相应责任。</w:t>
      </w:r>
    </w:p>
    <w:p w14:paraId="126D0408">
      <w:pPr>
        <w:keepNext w:val="0"/>
        <w:keepLines w:val="0"/>
        <w:pageBreakBefore w:val="0"/>
        <w:widowControl/>
        <w:kinsoku/>
        <w:wordWrap/>
        <w:overflowPunct/>
        <w:topLinePunct w:val="0"/>
        <w:autoSpaceDE/>
        <w:autoSpaceDN/>
        <w:bidi w:val="0"/>
        <w:adjustRightInd w:val="0"/>
        <w:snapToGrid w:val="0"/>
        <w:spacing w:line="360" w:lineRule="exact"/>
        <w:ind w:firstLine="464" w:firstLineChars="200"/>
        <w:jc w:val="left"/>
        <w:textAlignment w:val="auto"/>
        <w:rPr>
          <w:rFonts w:hint="eastAsia" w:ascii="宋体" w:hAnsi="宋体" w:cs="宋体"/>
          <w:b/>
          <w:spacing w:val="6"/>
          <w:sz w:val="22"/>
        </w:rPr>
      </w:pPr>
      <w:r>
        <w:rPr>
          <w:rFonts w:hint="eastAsia" w:ascii="宋体" w:hAnsi="宋体" w:eastAsia="宋体" w:cs="宋体"/>
          <w:spacing w:val="6"/>
          <w:sz w:val="22"/>
          <w:szCs w:val="22"/>
        </w:rPr>
        <w:t>本单位知悉《关于促进残疾人就业政府采购政策的通知》(财库(2017141号)的规定,承诺提供的声明函内容是真实的,如提供声明函内容不实,则依法追究相关法律责任。</w:t>
      </w:r>
    </w:p>
    <w:p w14:paraId="16A85A20">
      <w:pPr>
        <w:spacing w:line="360" w:lineRule="exact"/>
        <w:ind w:firstLine="440" w:firstLineChars="200"/>
        <w:rPr>
          <w:rFonts w:ascii="宋体" w:hAnsi="宋体" w:cs="宋体"/>
          <w:sz w:val="22"/>
        </w:rPr>
      </w:pPr>
    </w:p>
    <w:p w14:paraId="0EEC5A15">
      <w:pPr>
        <w:ind w:firstLine="5880" w:firstLineChars="2800"/>
        <w:jc w:val="left"/>
        <w:rPr>
          <w:rFonts w:hint="eastAsia" w:ascii="宋体" w:hAnsi="宋体"/>
        </w:rPr>
      </w:pPr>
    </w:p>
    <w:p w14:paraId="5D710DD7">
      <w:pPr>
        <w:ind w:firstLine="5880" w:firstLineChars="2800"/>
        <w:jc w:val="left"/>
      </w:pPr>
      <w:r>
        <w:rPr>
          <w:rFonts w:hint="eastAsia" w:ascii="宋体" w:hAnsi="宋体"/>
        </w:rPr>
        <w:t>单位名称</w:t>
      </w:r>
      <w:r>
        <w:rPr>
          <w:rFonts w:hint="eastAsia" w:ascii="宋体" w:hAnsi="宋体" w:cs="宋体"/>
          <w:sz w:val="22"/>
          <w:szCs w:val="22"/>
        </w:rPr>
        <w:t>（盖章）</w:t>
      </w:r>
      <w:r>
        <w:rPr>
          <w:rFonts w:hint="eastAsia" w:ascii="宋体" w:hAnsi="宋体"/>
        </w:rPr>
        <w:t>：</w:t>
      </w:r>
      <w:r>
        <w:rPr>
          <w:rFonts w:hint="eastAsia"/>
          <w:u w:val="single"/>
        </w:rPr>
        <w:t xml:space="preserve">           </w:t>
      </w:r>
    </w:p>
    <w:p w14:paraId="7DA65DE8">
      <w:pPr>
        <w:ind w:firstLine="420" w:firstLineChars="200"/>
        <w:jc w:val="center"/>
      </w:pPr>
      <w:r>
        <w:rPr>
          <w:rFonts w:hint="eastAsia" w:ascii="宋体" w:hAnsi="宋体"/>
        </w:rPr>
        <w:t xml:space="preserve">                                  日期：</w:t>
      </w:r>
      <w:r>
        <w:rPr>
          <w:rFonts w:hint="eastAsia"/>
          <w:u w:val="single"/>
        </w:rPr>
        <w:t xml:space="preserve">               </w:t>
      </w:r>
    </w:p>
    <w:p w14:paraId="3FADCFF8">
      <w:pPr>
        <w:spacing w:line="360" w:lineRule="exact"/>
        <w:rPr>
          <w:rFonts w:ascii="宋体" w:hAnsi="宋体" w:cs="宋体"/>
          <w:b/>
          <w:spacing w:val="6"/>
          <w:sz w:val="22"/>
        </w:rPr>
      </w:pPr>
    </w:p>
    <w:p w14:paraId="3BD6E613">
      <w:pPr>
        <w:spacing w:line="360" w:lineRule="exact"/>
        <w:jc w:val="center"/>
        <w:rPr>
          <w:rFonts w:hint="eastAsia" w:ascii="宋体" w:hAnsi="宋体" w:cs="宋体"/>
          <w:b/>
          <w:spacing w:val="6"/>
          <w:sz w:val="22"/>
        </w:rPr>
      </w:pPr>
    </w:p>
    <w:p w14:paraId="370DA890">
      <w:pPr>
        <w:pStyle w:val="7"/>
        <w:rPr>
          <w:rFonts w:hint="eastAsia"/>
        </w:rPr>
      </w:pPr>
    </w:p>
    <w:p w14:paraId="70E1D462">
      <w:pPr>
        <w:spacing w:line="360" w:lineRule="exact"/>
        <w:jc w:val="center"/>
        <w:rPr>
          <w:rFonts w:hint="eastAsia" w:ascii="宋体" w:hAnsi="宋体" w:cs="宋体"/>
          <w:b/>
          <w:spacing w:val="6"/>
          <w:sz w:val="22"/>
        </w:rPr>
      </w:pPr>
    </w:p>
    <w:p w14:paraId="119BB649">
      <w:pPr>
        <w:pStyle w:val="7"/>
        <w:rPr>
          <w:rFonts w:hint="eastAsia"/>
        </w:rPr>
      </w:pPr>
    </w:p>
    <w:p w14:paraId="3E72E54F">
      <w:pPr>
        <w:spacing w:line="360" w:lineRule="exact"/>
        <w:jc w:val="center"/>
        <w:rPr>
          <w:rFonts w:ascii="宋体" w:hAnsi="宋体" w:cs="宋体"/>
          <w:b/>
          <w:bCs/>
          <w:sz w:val="22"/>
        </w:rPr>
      </w:pPr>
      <w:r>
        <w:rPr>
          <w:rFonts w:hint="eastAsia" w:ascii="宋体" w:hAnsi="宋体" w:cs="宋体"/>
          <w:b/>
          <w:spacing w:val="6"/>
          <w:sz w:val="22"/>
        </w:rPr>
        <w:t>（三）</w:t>
      </w:r>
      <w:r>
        <w:rPr>
          <w:rFonts w:hint="eastAsia"/>
          <w:b/>
          <w:sz w:val="24"/>
        </w:rPr>
        <w:t>监狱企业声明函（</w:t>
      </w:r>
      <w:r>
        <w:rPr>
          <w:b/>
          <w:spacing w:val="6"/>
          <w:sz w:val="22"/>
        </w:rPr>
        <w:t>省级以上监狱管理局、戒毒管理局(含新疆生产建设兵团)出具的属于监狱企业的证明文件原件的扫描件</w:t>
      </w:r>
      <w:r>
        <w:rPr>
          <w:rFonts w:hint="eastAsia"/>
          <w:b/>
          <w:sz w:val="24"/>
        </w:rPr>
        <w:t>）</w:t>
      </w:r>
    </w:p>
    <w:p w14:paraId="0654D163">
      <w:pPr>
        <w:keepNext w:val="0"/>
        <w:keepLines w:val="0"/>
        <w:pageBreakBefore w:val="0"/>
        <w:widowControl/>
        <w:kinsoku/>
        <w:wordWrap/>
        <w:overflowPunct/>
        <w:topLinePunct w:val="0"/>
        <w:autoSpaceDE/>
        <w:autoSpaceDN/>
        <w:bidi w:val="0"/>
        <w:adjustRightInd w:val="0"/>
        <w:snapToGrid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本单位郑重声明，根据《财政部 司法部 关于政府采购支持监狱企业发展有关问题的通知》（财库〔2014〕68号）的规定，本单位为符合条件的监狱企业，且本单位参加</w:t>
      </w:r>
      <w:r>
        <w:rPr>
          <w:rFonts w:hint="eastAsia" w:ascii="宋体" w:hAnsi="宋体" w:eastAsia="宋体" w:cs="宋体"/>
          <w:sz w:val="22"/>
          <w:szCs w:val="22"/>
          <w:u w:val="single"/>
          <w:lang w:val="en-US" w:eastAsia="zh-CN"/>
        </w:rPr>
        <w:t xml:space="preserve">   </w:t>
      </w:r>
      <w:r>
        <w:rPr>
          <w:rFonts w:hint="eastAsia" w:ascii="宋体" w:hAnsi="宋体" w:eastAsia="宋体" w:cs="宋体"/>
          <w:b/>
          <w:sz w:val="22"/>
          <w:szCs w:val="22"/>
          <w:u w:val="single"/>
        </w:rPr>
        <w:t>（采购单位名称）</w:t>
      </w:r>
      <w:r>
        <w:rPr>
          <w:rFonts w:hint="eastAsia" w:ascii="宋体" w:hAnsi="宋体" w:eastAsia="宋体" w:cs="宋体"/>
          <w:sz w:val="22"/>
          <w:szCs w:val="22"/>
        </w:rPr>
        <w:t>单位的</w:t>
      </w:r>
      <w:r>
        <w:rPr>
          <w:rFonts w:hint="eastAsia" w:ascii="宋体" w:hAnsi="宋体" w:eastAsia="宋体" w:cs="宋体"/>
          <w:sz w:val="22"/>
          <w:szCs w:val="22"/>
          <w:u w:val="single"/>
          <w:lang w:val="en-US" w:eastAsia="zh-CN"/>
        </w:rPr>
        <w:t xml:space="preserve">   </w:t>
      </w:r>
      <w:r>
        <w:rPr>
          <w:rFonts w:hint="eastAsia" w:ascii="宋体" w:hAnsi="宋体" w:eastAsia="宋体" w:cs="宋体"/>
          <w:b/>
          <w:sz w:val="22"/>
          <w:szCs w:val="22"/>
          <w:u w:val="single"/>
        </w:rPr>
        <w:t>（采购项目名称）</w:t>
      </w:r>
      <w:r>
        <w:rPr>
          <w:rFonts w:hint="eastAsia" w:ascii="宋体" w:hAnsi="宋体" w:eastAsia="宋体" w:cs="宋体"/>
          <w:sz w:val="22"/>
          <w:szCs w:val="22"/>
        </w:rPr>
        <w:t>项目采购活动，</w:t>
      </w:r>
      <w:r>
        <w:rPr>
          <w:rFonts w:hint="eastAsia" w:ascii="宋体" w:hAnsi="宋体" w:eastAsia="宋体" w:cs="宋体"/>
          <w:color w:val="000000"/>
          <w:sz w:val="22"/>
          <w:szCs w:val="22"/>
        </w:rPr>
        <w:t>并由本单位提供服务</w:t>
      </w:r>
      <w:r>
        <w:rPr>
          <w:rFonts w:hint="eastAsia" w:ascii="宋体" w:hAnsi="宋体" w:eastAsia="宋体" w:cs="宋体"/>
          <w:sz w:val="22"/>
          <w:szCs w:val="22"/>
        </w:rPr>
        <w:t>。</w:t>
      </w:r>
    </w:p>
    <w:p w14:paraId="0560E778">
      <w:pPr>
        <w:keepNext w:val="0"/>
        <w:keepLines w:val="0"/>
        <w:pageBreakBefore w:val="0"/>
        <w:widowControl/>
        <w:kinsoku/>
        <w:wordWrap/>
        <w:overflowPunct/>
        <w:topLinePunct w:val="0"/>
        <w:autoSpaceDE/>
        <w:autoSpaceDN/>
        <w:bidi w:val="0"/>
        <w:adjustRightInd w:val="0"/>
        <w:snapToGrid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本单位对上述声明的真实性负责。如有虚假，将依法承担相应责任。</w:t>
      </w:r>
    </w:p>
    <w:p w14:paraId="3B3955E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宋体"/>
          <w:szCs w:val="21"/>
        </w:rPr>
      </w:pPr>
      <w:r>
        <w:rPr>
          <w:rFonts w:hint="eastAsia" w:ascii="宋体" w:hAnsi="宋体" w:eastAsia="宋体" w:cs="宋体"/>
          <w:sz w:val="22"/>
          <w:szCs w:val="22"/>
        </w:rPr>
        <w:t>附：省级以上监狱管理局、戒毒管理局（含新疆生产建设兵团）出具的监狱企业证明文件。</w:t>
      </w:r>
    </w:p>
    <w:p w14:paraId="19EAF897">
      <w:pPr>
        <w:spacing w:line="360" w:lineRule="auto"/>
        <w:ind w:firstLine="5460" w:firstLineChars="2600"/>
        <w:jc w:val="left"/>
        <w:rPr>
          <w:rFonts w:hint="eastAsia" w:ascii="宋体" w:hAnsi="宋体"/>
        </w:rPr>
      </w:pPr>
    </w:p>
    <w:p w14:paraId="4E8A9E83">
      <w:pPr>
        <w:spacing w:line="360" w:lineRule="auto"/>
        <w:ind w:firstLine="5460" w:firstLineChars="2600"/>
        <w:jc w:val="left"/>
        <w:rPr>
          <w:rFonts w:hint="eastAsia" w:ascii="宋体" w:hAnsi="宋体"/>
        </w:rPr>
      </w:pPr>
    </w:p>
    <w:p w14:paraId="5CE1C929">
      <w:pPr>
        <w:spacing w:line="360" w:lineRule="auto"/>
        <w:ind w:firstLine="5460" w:firstLineChars="2600"/>
        <w:jc w:val="left"/>
      </w:pPr>
      <w:r>
        <w:rPr>
          <w:rFonts w:hint="eastAsia" w:ascii="宋体" w:hAnsi="宋体"/>
        </w:rPr>
        <w:t>单位名称</w:t>
      </w:r>
      <w:r>
        <w:rPr>
          <w:rFonts w:hint="eastAsia" w:ascii="宋体" w:hAnsi="宋体" w:cs="宋体"/>
          <w:sz w:val="22"/>
          <w:szCs w:val="22"/>
        </w:rPr>
        <w:t>（盖章）</w:t>
      </w:r>
      <w:r>
        <w:rPr>
          <w:rFonts w:hint="eastAsia" w:ascii="宋体" w:hAnsi="宋体"/>
        </w:rPr>
        <w:t>：</w:t>
      </w:r>
      <w:r>
        <w:rPr>
          <w:rFonts w:hint="eastAsia"/>
          <w:u w:val="single"/>
        </w:rPr>
        <w:t xml:space="preserve">           </w:t>
      </w:r>
    </w:p>
    <w:p w14:paraId="3DD058AA">
      <w:pPr>
        <w:spacing w:line="360" w:lineRule="auto"/>
        <w:ind w:firstLine="420" w:firstLineChars="200"/>
        <w:jc w:val="center"/>
      </w:pPr>
      <w:r>
        <w:rPr>
          <w:rFonts w:hint="eastAsia" w:ascii="宋体" w:hAnsi="宋体"/>
        </w:rPr>
        <w:t xml:space="preserve">                                  日期：</w:t>
      </w:r>
      <w:r>
        <w:rPr>
          <w:rFonts w:hint="eastAsia"/>
          <w:u w:val="single"/>
        </w:rPr>
        <w:t xml:space="preserve">               </w:t>
      </w:r>
    </w:p>
    <w:p w14:paraId="32548984">
      <w:pPr>
        <w:shd w:val="clear" w:color="auto" w:fill="FFFFFF"/>
        <w:spacing w:line="360" w:lineRule="exact"/>
        <w:jc w:val="center"/>
        <w:rPr>
          <w:rFonts w:hint="eastAsia" w:ascii="宋体" w:hAnsi="宋体" w:eastAsia="宋体" w:cs="宋体"/>
          <w:b/>
          <w:spacing w:val="6"/>
          <w:sz w:val="22"/>
        </w:rPr>
      </w:pPr>
    </w:p>
    <w:p w14:paraId="7C2CDD18">
      <w:pPr>
        <w:shd w:val="clear" w:color="auto" w:fill="FFFFFF"/>
        <w:spacing w:line="360" w:lineRule="exact"/>
        <w:jc w:val="center"/>
        <w:rPr>
          <w:rFonts w:hint="eastAsia" w:ascii="宋体" w:hAnsi="宋体" w:eastAsia="宋体" w:cs="宋体"/>
          <w:b/>
          <w:spacing w:val="6"/>
          <w:sz w:val="22"/>
        </w:rPr>
      </w:pPr>
    </w:p>
    <w:p w14:paraId="6A6361AA">
      <w:pPr>
        <w:rPr>
          <w:rFonts w:hint="eastAsia" w:ascii="宋体" w:hAnsi="宋体" w:eastAsia="宋体" w:cs="宋体"/>
          <w:b/>
          <w:spacing w:val="6"/>
          <w:sz w:val="22"/>
        </w:rPr>
      </w:pPr>
      <w:r>
        <w:rPr>
          <w:rFonts w:hint="eastAsia" w:ascii="宋体" w:hAnsi="宋体" w:eastAsia="宋体" w:cs="宋体"/>
          <w:b/>
          <w:spacing w:val="6"/>
          <w:sz w:val="22"/>
        </w:rPr>
        <w:br w:type="page"/>
      </w:r>
    </w:p>
    <w:p w14:paraId="194FAEA6">
      <w:pPr>
        <w:shd w:val="clear" w:color="auto" w:fill="FFFFFF"/>
        <w:spacing w:line="360" w:lineRule="exact"/>
        <w:jc w:val="center"/>
        <w:rPr>
          <w:rFonts w:hint="eastAsia" w:ascii="宋体" w:hAnsi="宋体" w:eastAsia="宋体" w:cs="宋体"/>
          <w:b/>
          <w:spacing w:val="6"/>
          <w:sz w:val="22"/>
        </w:rPr>
      </w:pPr>
      <w:r>
        <w:rPr>
          <w:rFonts w:hint="eastAsia" w:ascii="宋体" w:hAnsi="宋体" w:eastAsia="宋体" w:cs="宋体"/>
          <w:b/>
          <w:spacing w:val="6"/>
          <w:sz w:val="22"/>
        </w:rPr>
        <w:t>（四）含有小型、微型企业的联合体声明函</w:t>
      </w:r>
    </w:p>
    <w:p w14:paraId="6DD65F24">
      <w:pPr>
        <w:spacing w:line="240" w:lineRule="auto"/>
        <w:ind w:firstLine="420" w:firstLineChars="200"/>
        <w:rPr>
          <w:szCs w:val="21"/>
          <w:highlight w:val="none"/>
        </w:rPr>
      </w:pPr>
    </w:p>
    <w:p w14:paraId="156F48B3">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textAlignment w:val="auto"/>
        <w:rPr>
          <w:sz w:val="22"/>
          <w:szCs w:val="22"/>
          <w:highlight w:val="none"/>
        </w:rPr>
      </w:pPr>
      <w:r>
        <w:rPr>
          <w:sz w:val="22"/>
          <w:szCs w:val="22"/>
          <w:highlight w:val="none"/>
        </w:rPr>
        <w:t>1.</w:t>
      </w:r>
      <w:r>
        <w:rPr>
          <w:sz w:val="22"/>
          <w:szCs w:val="22"/>
          <w:highlight w:val="none"/>
          <w:u w:val="single"/>
        </w:rPr>
        <w:t>___</w:t>
      </w:r>
      <w:r>
        <w:rPr>
          <w:rFonts w:hint="eastAsia"/>
          <w:sz w:val="22"/>
          <w:szCs w:val="22"/>
          <w:highlight w:val="none"/>
        </w:rPr>
        <w:t>（供应商名称、供应商名称）</w:t>
      </w:r>
      <w:r>
        <w:rPr>
          <w:sz w:val="22"/>
          <w:szCs w:val="22"/>
          <w:highlight w:val="none"/>
          <w:u w:val="single"/>
        </w:rPr>
        <w:t>____</w:t>
      </w:r>
      <w:r>
        <w:rPr>
          <w:rFonts w:hint="eastAsia"/>
          <w:sz w:val="22"/>
          <w:szCs w:val="22"/>
          <w:highlight w:val="none"/>
        </w:rPr>
        <w:t>共同组成联合体（详见联合体协议）。根据《工业和信息化部、国家统计局、国家发展和改革委员会、财政部关于印发中小企业划型标准规定的通知》（工信部联企业〔</w:t>
      </w:r>
      <w:r>
        <w:rPr>
          <w:sz w:val="22"/>
          <w:szCs w:val="22"/>
          <w:highlight w:val="none"/>
        </w:rPr>
        <w:t>2011</w:t>
      </w:r>
      <w:r>
        <w:rPr>
          <w:rFonts w:hint="eastAsia"/>
          <w:sz w:val="22"/>
          <w:szCs w:val="22"/>
          <w:highlight w:val="none"/>
        </w:rPr>
        <w:t>〕</w:t>
      </w:r>
      <w:r>
        <w:rPr>
          <w:sz w:val="22"/>
          <w:szCs w:val="22"/>
          <w:highlight w:val="none"/>
        </w:rPr>
        <w:t>300</w:t>
      </w:r>
      <w:r>
        <w:rPr>
          <w:sz w:val="22"/>
          <w:szCs w:val="22"/>
          <w:highlight w:val="none"/>
          <w:u w:val="single"/>
        </w:rPr>
        <w:t>_</w:t>
      </w:r>
      <w:r>
        <w:rPr>
          <w:rFonts w:hint="eastAsia"/>
          <w:sz w:val="22"/>
          <w:szCs w:val="22"/>
          <w:highlight w:val="none"/>
        </w:rPr>
        <w:t>号）规定的划分标准，本联合体中：□</w:t>
      </w:r>
      <w:r>
        <w:rPr>
          <w:sz w:val="22"/>
          <w:szCs w:val="22"/>
          <w:highlight w:val="none"/>
          <w:u w:val="single"/>
        </w:rPr>
        <w:t>______</w:t>
      </w:r>
      <w:r>
        <w:rPr>
          <w:rFonts w:hint="eastAsia"/>
          <w:sz w:val="22"/>
          <w:szCs w:val="22"/>
          <w:highlight w:val="none"/>
        </w:rPr>
        <w:t>单位为</w:t>
      </w:r>
      <w:r>
        <w:rPr>
          <w:sz w:val="22"/>
          <w:szCs w:val="22"/>
          <w:highlight w:val="none"/>
          <w:u w:val="single"/>
        </w:rPr>
        <w:t>______</w:t>
      </w:r>
      <w:r>
        <w:rPr>
          <w:rFonts w:hint="eastAsia"/>
          <w:sz w:val="22"/>
          <w:szCs w:val="22"/>
          <w:highlight w:val="none"/>
        </w:rPr>
        <w:t>（请填写：中型、小型、微型）企业，</w:t>
      </w:r>
      <w:r>
        <w:rPr>
          <w:sz w:val="22"/>
          <w:szCs w:val="22"/>
          <w:highlight w:val="none"/>
          <w:u w:val="single"/>
        </w:rPr>
        <w:t>______</w:t>
      </w:r>
      <w:r>
        <w:rPr>
          <w:rFonts w:hint="eastAsia"/>
          <w:sz w:val="22"/>
          <w:szCs w:val="22"/>
          <w:highlight w:val="none"/>
        </w:rPr>
        <w:t>单位为</w:t>
      </w:r>
      <w:r>
        <w:rPr>
          <w:sz w:val="22"/>
          <w:szCs w:val="22"/>
          <w:highlight w:val="none"/>
          <w:u w:val="single"/>
        </w:rPr>
        <w:t>______</w:t>
      </w:r>
      <w:r>
        <w:rPr>
          <w:rFonts w:hint="eastAsia"/>
          <w:sz w:val="22"/>
          <w:szCs w:val="22"/>
          <w:highlight w:val="none"/>
        </w:rPr>
        <w:t>（请填写：中型、小型、微型）企业；□联合体各方均为小微企业（承诺人在□处打√）。</w:t>
      </w:r>
    </w:p>
    <w:p w14:paraId="31740409">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textAlignment w:val="auto"/>
        <w:rPr>
          <w:sz w:val="22"/>
          <w:szCs w:val="22"/>
          <w:highlight w:val="none"/>
        </w:rPr>
      </w:pPr>
      <w:r>
        <w:rPr>
          <w:sz w:val="22"/>
          <w:szCs w:val="22"/>
          <w:highlight w:val="none"/>
        </w:rPr>
        <w:t>2.</w:t>
      </w:r>
      <w:r>
        <w:rPr>
          <w:rFonts w:hint="eastAsia"/>
          <w:sz w:val="22"/>
          <w:szCs w:val="22"/>
          <w:highlight w:val="none"/>
        </w:rPr>
        <w:t>本联合体参加</w:t>
      </w:r>
      <w:r>
        <w:rPr>
          <w:sz w:val="22"/>
          <w:szCs w:val="22"/>
          <w:highlight w:val="none"/>
          <w:u w:val="single"/>
        </w:rPr>
        <w:t>_</w:t>
      </w:r>
      <w:r>
        <w:rPr>
          <w:rFonts w:hint="eastAsia"/>
          <w:sz w:val="22"/>
          <w:szCs w:val="22"/>
          <w:highlight w:val="none"/>
        </w:rPr>
        <w:t>（采购单位名称）</w:t>
      </w:r>
      <w:r>
        <w:rPr>
          <w:sz w:val="22"/>
          <w:szCs w:val="22"/>
          <w:highlight w:val="none"/>
          <w:u w:val="single"/>
        </w:rPr>
        <w:t>_</w:t>
      </w:r>
      <w:r>
        <w:rPr>
          <w:rFonts w:hint="eastAsia"/>
          <w:sz w:val="22"/>
          <w:szCs w:val="22"/>
          <w:highlight w:val="none"/>
        </w:rPr>
        <w:t>单位的</w:t>
      </w:r>
      <w:r>
        <w:rPr>
          <w:sz w:val="22"/>
          <w:szCs w:val="22"/>
          <w:highlight w:val="none"/>
          <w:u w:val="single"/>
        </w:rPr>
        <w:t>_</w:t>
      </w:r>
      <w:r>
        <w:rPr>
          <w:rFonts w:hint="eastAsia"/>
          <w:sz w:val="22"/>
          <w:szCs w:val="22"/>
          <w:highlight w:val="none"/>
        </w:rPr>
        <w:t>（采购项目名称）</w:t>
      </w:r>
      <w:r>
        <w:rPr>
          <w:sz w:val="22"/>
          <w:szCs w:val="22"/>
          <w:highlight w:val="none"/>
          <w:u w:val="single"/>
        </w:rPr>
        <w:t>_</w:t>
      </w:r>
      <w:r>
        <w:rPr>
          <w:rFonts w:hint="eastAsia"/>
          <w:sz w:val="22"/>
          <w:szCs w:val="22"/>
          <w:highlight w:val="none"/>
        </w:rPr>
        <w:t>项目采购活动，其中，小型、微型企业协议合同金额占到联合体协议总金额比例为</w:t>
      </w:r>
      <w:r>
        <w:rPr>
          <w:sz w:val="22"/>
          <w:szCs w:val="22"/>
          <w:highlight w:val="none"/>
          <w:u w:val="single"/>
        </w:rPr>
        <w:t>_____</w:t>
      </w:r>
      <w:r>
        <w:rPr>
          <w:sz w:val="22"/>
          <w:szCs w:val="22"/>
          <w:highlight w:val="none"/>
        </w:rPr>
        <w:t>%</w:t>
      </w:r>
      <w:r>
        <w:rPr>
          <w:rFonts w:hint="eastAsia"/>
          <w:sz w:val="22"/>
          <w:szCs w:val="22"/>
          <w:highlight w:val="none"/>
        </w:rPr>
        <w:t>（该合同金额为：□小微企业制造的货物，□小微企业承担的工程、提供服务，□提供其他小微企业制造的货物；不包括使用大型企业注册商标的货物；请承诺人在□处打√），符合《政府采购促进中小企业发展暂行办法》</w:t>
      </w:r>
      <w:r>
        <w:rPr>
          <w:sz w:val="22"/>
          <w:szCs w:val="22"/>
          <w:highlight w:val="none"/>
        </w:rPr>
        <w:t>(</w:t>
      </w:r>
      <w:r>
        <w:rPr>
          <w:rFonts w:hint="eastAsia"/>
          <w:sz w:val="22"/>
          <w:szCs w:val="22"/>
          <w:highlight w:val="none"/>
        </w:rPr>
        <w:t>财库〔</w:t>
      </w:r>
      <w:r>
        <w:rPr>
          <w:sz w:val="22"/>
          <w:szCs w:val="22"/>
          <w:highlight w:val="none"/>
        </w:rPr>
        <w:t>2011</w:t>
      </w:r>
      <w:r>
        <w:rPr>
          <w:rFonts w:hint="eastAsia"/>
          <w:sz w:val="22"/>
          <w:szCs w:val="22"/>
          <w:highlight w:val="none"/>
        </w:rPr>
        <w:t>〕</w:t>
      </w:r>
      <w:r>
        <w:rPr>
          <w:sz w:val="22"/>
          <w:szCs w:val="22"/>
          <w:highlight w:val="none"/>
        </w:rPr>
        <w:t>181</w:t>
      </w:r>
      <w:r>
        <w:rPr>
          <w:sz w:val="22"/>
          <w:szCs w:val="22"/>
          <w:highlight w:val="none"/>
          <w:u w:val="single"/>
        </w:rPr>
        <w:t>_</w:t>
      </w:r>
      <w:r>
        <w:rPr>
          <w:rFonts w:hint="eastAsia"/>
          <w:sz w:val="22"/>
          <w:szCs w:val="22"/>
          <w:highlight w:val="none"/>
        </w:rPr>
        <w:t>号</w:t>
      </w:r>
      <w:r>
        <w:rPr>
          <w:sz w:val="22"/>
          <w:szCs w:val="22"/>
          <w:highlight w:val="none"/>
        </w:rPr>
        <w:t>)</w:t>
      </w:r>
      <w:r>
        <w:rPr>
          <w:rFonts w:hint="eastAsia"/>
          <w:sz w:val="22"/>
          <w:szCs w:val="22"/>
          <w:highlight w:val="none"/>
        </w:rPr>
        <w:t>第六条规定的优惠政策。本联合体对上述声明的真实性负责。如有虚假，将依法承担相应责任。</w:t>
      </w:r>
    </w:p>
    <w:p w14:paraId="39C7CFF6">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jc w:val="left"/>
        <w:textAlignment w:val="auto"/>
        <w:rPr>
          <w:sz w:val="22"/>
          <w:szCs w:val="22"/>
          <w:highlight w:val="none"/>
        </w:rPr>
      </w:pPr>
      <w:r>
        <w:rPr>
          <w:rFonts w:hint="eastAsia"/>
          <w:sz w:val="22"/>
          <w:szCs w:val="22"/>
          <w:highlight w:val="none"/>
        </w:rPr>
        <w:t>企业</w:t>
      </w:r>
      <w:r>
        <w:rPr>
          <w:sz w:val="22"/>
          <w:szCs w:val="22"/>
          <w:highlight w:val="none"/>
        </w:rPr>
        <w:t>1</w:t>
      </w:r>
      <w:r>
        <w:rPr>
          <w:rFonts w:hint="eastAsia"/>
          <w:sz w:val="22"/>
          <w:szCs w:val="22"/>
          <w:highlight w:val="none"/>
        </w:rPr>
        <w:t>名称（盖章）：</w:t>
      </w:r>
      <w:r>
        <w:rPr>
          <w:sz w:val="22"/>
          <w:szCs w:val="22"/>
          <w:highlight w:val="none"/>
          <w:u w:val="single"/>
        </w:rPr>
        <w:t>_______________________</w:t>
      </w:r>
      <w:r>
        <w:rPr>
          <w:sz w:val="22"/>
          <w:szCs w:val="22"/>
          <w:highlight w:val="none"/>
        </w:rPr>
        <w:t xml:space="preserve"> </w:t>
      </w:r>
    </w:p>
    <w:p w14:paraId="7B819B95">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jc w:val="left"/>
        <w:textAlignment w:val="auto"/>
        <w:rPr>
          <w:sz w:val="22"/>
          <w:szCs w:val="22"/>
          <w:highlight w:val="none"/>
        </w:rPr>
      </w:pPr>
      <w:r>
        <w:rPr>
          <w:rFonts w:hint="eastAsia"/>
          <w:sz w:val="22"/>
          <w:szCs w:val="22"/>
          <w:highlight w:val="none"/>
        </w:rPr>
        <w:t>日期：</w:t>
      </w:r>
      <w:r>
        <w:rPr>
          <w:sz w:val="22"/>
          <w:szCs w:val="22"/>
          <w:highlight w:val="none"/>
          <w:u w:val="single"/>
        </w:rPr>
        <w:t>_____________________________________</w:t>
      </w:r>
      <w:r>
        <w:rPr>
          <w:sz w:val="22"/>
          <w:szCs w:val="22"/>
          <w:highlight w:val="none"/>
        </w:rPr>
        <w:t xml:space="preserve"> </w:t>
      </w:r>
    </w:p>
    <w:p w14:paraId="67ECF0FE">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jc w:val="left"/>
        <w:textAlignment w:val="auto"/>
        <w:rPr>
          <w:sz w:val="22"/>
          <w:szCs w:val="22"/>
          <w:highlight w:val="none"/>
        </w:rPr>
      </w:pPr>
      <w:r>
        <w:rPr>
          <w:rFonts w:hint="eastAsia"/>
          <w:sz w:val="22"/>
          <w:szCs w:val="22"/>
          <w:highlight w:val="none"/>
        </w:rPr>
        <w:t>企业</w:t>
      </w:r>
      <w:r>
        <w:rPr>
          <w:sz w:val="22"/>
          <w:szCs w:val="22"/>
          <w:highlight w:val="none"/>
        </w:rPr>
        <w:t>2</w:t>
      </w:r>
      <w:r>
        <w:rPr>
          <w:rFonts w:hint="eastAsia"/>
          <w:sz w:val="22"/>
          <w:szCs w:val="22"/>
          <w:highlight w:val="none"/>
        </w:rPr>
        <w:t>名称（盖章）：</w:t>
      </w:r>
      <w:r>
        <w:rPr>
          <w:sz w:val="22"/>
          <w:szCs w:val="22"/>
          <w:highlight w:val="none"/>
          <w:u w:val="single"/>
        </w:rPr>
        <w:t>_______________________</w:t>
      </w:r>
    </w:p>
    <w:p w14:paraId="31124ECB">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textAlignment w:val="auto"/>
        <w:rPr>
          <w:sz w:val="22"/>
          <w:szCs w:val="22"/>
          <w:highlight w:val="none"/>
        </w:rPr>
      </w:pPr>
      <w:r>
        <w:rPr>
          <w:rFonts w:hint="eastAsia"/>
          <w:sz w:val="22"/>
          <w:szCs w:val="22"/>
          <w:highlight w:val="none"/>
        </w:rPr>
        <w:t>日期：</w:t>
      </w:r>
      <w:r>
        <w:rPr>
          <w:sz w:val="22"/>
          <w:szCs w:val="22"/>
          <w:highlight w:val="none"/>
          <w:u w:val="single"/>
        </w:rPr>
        <w:t>_____________________________________</w:t>
      </w:r>
    </w:p>
    <w:p w14:paraId="57670966">
      <w:pPr>
        <w:pStyle w:val="84"/>
        <w:rPr>
          <w:rFonts w:ascii="宋体" w:hAnsi="宋体" w:cs="宋体"/>
        </w:rPr>
      </w:pPr>
    </w:p>
    <w:p w14:paraId="7AB474D7">
      <w:pPr>
        <w:spacing w:before="231" w:beforeLines="50"/>
        <w:ind w:firstLine="466" w:firstLineChars="200"/>
        <w:jc w:val="center"/>
        <w:rPr>
          <w:b/>
          <w:highlight w:val="none"/>
        </w:rPr>
      </w:pPr>
      <w:bookmarkStart w:id="127" w:name="_Toc275865623"/>
      <w:bookmarkStart w:id="128" w:name="_Toc256000035"/>
      <w:bookmarkStart w:id="129" w:name="_Toc435514861"/>
      <w:bookmarkStart w:id="130" w:name="_Toc50736478"/>
      <w:bookmarkStart w:id="131" w:name="_Toc275865609"/>
      <w:bookmarkStart w:id="132" w:name="_Toc239051894"/>
      <w:bookmarkStart w:id="133" w:name="_Toc275865622"/>
      <w:bookmarkStart w:id="134" w:name="_Toc26220"/>
      <w:bookmarkStart w:id="135" w:name="_Toc435515301"/>
      <w:bookmarkStart w:id="136" w:name="_Toc52165082"/>
      <w:bookmarkStart w:id="137" w:name="_Toc170699948"/>
      <w:bookmarkStart w:id="138" w:name="_Toc50737298"/>
      <w:bookmarkStart w:id="139" w:name="_Toc50691038"/>
      <w:bookmarkStart w:id="140" w:name="_Toc87417460"/>
      <w:bookmarkStart w:id="141" w:name="_Toc50737330"/>
      <w:bookmarkStart w:id="142" w:name="_Toc435515302"/>
      <w:bookmarkStart w:id="143" w:name="_Toc435514862"/>
      <w:r>
        <w:rPr>
          <w:rFonts w:hint="eastAsia" w:ascii="宋体" w:hAnsi="宋体" w:eastAsia="宋体" w:cs="宋体"/>
          <w:b/>
          <w:spacing w:val="6"/>
          <w:sz w:val="22"/>
        </w:rPr>
        <w:t>（</w:t>
      </w:r>
      <w:r>
        <w:rPr>
          <w:rFonts w:hint="eastAsia" w:hAnsi="宋体" w:cs="宋体"/>
          <w:b/>
          <w:spacing w:val="6"/>
          <w:sz w:val="22"/>
          <w:lang w:val="en-US" w:eastAsia="zh-CN"/>
        </w:rPr>
        <w:t>五</w:t>
      </w:r>
      <w:r>
        <w:rPr>
          <w:rFonts w:hint="eastAsia" w:ascii="宋体" w:hAnsi="宋体" w:eastAsia="宋体" w:cs="宋体"/>
          <w:b/>
          <w:spacing w:val="6"/>
          <w:sz w:val="22"/>
        </w:rPr>
        <w:t>）</w:t>
      </w:r>
      <w:r>
        <w:rPr>
          <w:rFonts w:hint="eastAsia"/>
          <w:b/>
          <w:highlight w:val="none"/>
        </w:rPr>
        <w:t>分包意向协议书</w:t>
      </w:r>
    </w:p>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14:paraId="153E0DD7">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10"/>
          <w:szCs w:val="21"/>
          <w:highlight w:val="none"/>
        </w:rPr>
      </w:pPr>
      <w:r>
        <w:rPr>
          <w:rFonts w:hint="eastAsia" w:ascii="宋体" w:hAnsi="宋体" w:eastAsia="宋体" w:cs="宋体"/>
          <w:i w:val="0"/>
          <w:iCs w:val="0"/>
          <w:kern w:val="10"/>
          <w:szCs w:val="21"/>
          <w:highlight w:val="none"/>
        </w:rPr>
        <w:t>立约方：</w:t>
      </w:r>
    </w:p>
    <w:p w14:paraId="57270E6B">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（甲方全称）           </w:t>
      </w:r>
    </w:p>
    <w:p w14:paraId="06DC5B7E">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（乙方全称）           </w:t>
      </w:r>
    </w:p>
    <w:p w14:paraId="324935FA">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（丙方全称）           </w:t>
      </w:r>
    </w:p>
    <w:p w14:paraId="6379D8EB">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 (……)                </w:t>
      </w:r>
    </w:p>
    <w:p w14:paraId="0CF04C57">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i w:val="0"/>
          <w:iCs w:val="0"/>
          <w:kern w:val="2"/>
          <w:szCs w:val="21"/>
          <w:highlight w:val="none"/>
        </w:rPr>
      </w:pPr>
    </w:p>
    <w:p w14:paraId="5B854E56">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为投标方（分包方），就项目编号为: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项目名称为: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的项目投标事宜，与</w:t>
      </w:r>
      <w:r>
        <w:rPr>
          <w:rFonts w:hint="eastAsia" w:ascii="宋体" w:hAnsi="宋体" w:eastAsia="宋体" w:cs="宋体"/>
          <w:i w:val="0"/>
          <w:iCs w:val="0"/>
          <w:kern w:val="2"/>
          <w:szCs w:val="21"/>
          <w:highlight w:val="none"/>
          <w:u w:val="single"/>
        </w:rPr>
        <w:t xml:space="preserve">     （乙方全称）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通过友好协商达成以下协议：</w:t>
      </w:r>
    </w:p>
    <w:p w14:paraId="0CE1F3DF">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bCs/>
          <w:i w:val="0"/>
          <w:iCs w:val="0"/>
          <w:kern w:val="2"/>
          <w:szCs w:val="21"/>
          <w:highlight w:val="none"/>
        </w:rPr>
        <w:t>一、在本次投标有效期内，</w:t>
      </w:r>
      <w:r>
        <w:rPr>
          <w:rFonts w:hint="eastAsia" w:ascii="宋体" w:hAnsi="宋体" w:eastAsia="宋体" w:cs="宋体"/>
          <w:i w:val="0"/>
          <w:iCs w:val="0"/>
          <w:kern w:val="2"/>
          <w:szCs w:val="21"/>
          <w:highlight w:val="none"/>
          <w:u w:val="single"/>
        </w:rPr>
        <w:t xml:space="preserve">     （乙方全称）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同意</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参加上述项目投标事宜。若中标，各方按照本协议中约定的分工事项，完成各方对应的工作。</w:t>
      </w:r>
    </w:p>
    <w:p w14:paraId="6BB9CF48">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bCs/>
          <w:i w:val="0"/>
          <w:iCs w:val="0"/>
          <w:kern w:val="2"/>
          <w:szCs w:val="21"/>
          <w:highlight w:val="none"/>
        </w:rPr>
      </w:pPr>
      <w:r>
        <w:rPr>
          <w:rFonts w:hint="eastAsia" w:ascii="宋体" w:hAnsi="宋体" w:eastAsia="宋体" w:cs="宋体"/>
          <w:bCs/>
          <w:i w:val="0"/>
          <w:iCs w:val="0"/>
          <w:kern w:val="2"/>
          <w:szCs w:val="21"/>
          <w:highlight w:val="none"/>
        </w:rPr>
        <w:t>二、各方分工：</w:t>
      </w:r>
    </w:p>
    <w:p w14:paraId="2A1BCAF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1.</w:t>
      </w:r>
      <w:r>
        <w:rPr>
          <w:rFonts w:hint="eastAsia" w:ascii="宋体" w:hAnsi="宋体" w:eastAsia="宋体" w:cs="宋体"/>
          <w:i w:val="0"/>
          <w:iCs w:val="0"/>
          <w:kern w:val="2"/>
          <w:szCs w:val="21"/>
          <w:highlight w:val="none"/>
        </w:rPr>
        <w:t>本项目投标工作由</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负责。</w:t>
      </w:r>
    </w:p>
    <w:p w14:paraId="3ABBE20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2.</w:t>
      </w:r>
      <w:r>
        <w:rPr>
          <w:rFonts w:hint="eastAsia" w:ascii="宋体" w:hAnsi="宋体" w:eastAsia="宋体" w:cs="宋体"/>
          <w:i w:val="0"/>
          <w:iCs w:val="0"/>
          <w:kern w:val="2"/>
          <w:szCs w:val="21"/>
          <w:highlight w:val="none"/>
        </w:rPr>
        <w:t>本项目由</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授权人员负责与采购人联系。</w:t>
      </w:r>
    </w:p>
    <w:p w14:paraId="1B262C9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3.</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为分包方，属于</w:t>
      </w:r>
      <w:r>
        <w:rPr>
          <w:rFonts w:hint="eastAsia" w:ascii="宋体" w:hAnsi="宋体" w:eastAsia="宋体" w:cs="宋体"/>
          <w:i w:val="0"/>
          <w:iCs w:val="0"/>
          <w:kern w:val="2"/>
          <w:szCs w:val="21"/>
          <w:highlight w:val="none"/>
          <w:u w:val="single"/>
        </w:rPr>
        <w:t xml:space="preserve">     （中型企业、小型企业、微型企业）</w:t>
      </w:r>
      <w:r>
        <w:rPr>
          <w:rFonts w:hint="eastAsia" w:ascii="宋体" w:hAnsi="宋体" w:eastAsia="宋体" w:cs="宋体"/>
          <w:i w:val="0"/>
          <w:iCs w:val="0"/>
          <w:kern w:val="2"/>
          <w:szCs w:val="21"/>
          <w:highlight w:val="none"/>
        </w:rPr>
        <w:t xml:space="preserve">，拟承担的工作为: </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w:t>
      </w:r>
    </w:p>
    <w:p w14:paraId="396CD26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4.</w:t>
      </w:r>
      <w:r>
        <w:rPr>
          <w:rFonts w:hint="eastAsia" w:ascii="宋体" w:hAnsi="宋体" w:eastAsia="宋体" w:cs="宋体"/>
          <w:i w:val="0"/>
          <w:iCs w:val="0"/>
          <w:kern w:val="2"/>
          <w:szCs w:val="21"/>
          <w:highlight w:val="none"/>
          <w:u w:val="single"/>
        </w:rPr>
        <w:t xml:space="preserve">（乙方全称）     </w:t>
      </w:r>
      <w:r>
        <w:rPr>
          <w:rFonts w:hint="eastAsia" w:ascii="宋体" w:hAnsi="宋体" w:eastAsia="宋体" w:cs="宋体"/>
          <w:i w:val="0"/>
          <w:iCs w:val="0"/>
          <w:kern w:val="2"/>
          <w:szCs w:val="21"/>
          <w:highlight w:val="none"/>
        </w:rPr>
        <w:t>为接受分包合同的分包承担方，属于</w:t>
      </w:r>
      <w:r>
        <w:rPr>
          <w:rFonts w:hint="eastAsia" w:ascii="宋体" w:hAnsi="宋体" w:eastAsia="宋体" w:cs="宋体"/>
          <w:i w:val="0"/>
          <w:iCs w:val="0"/>
          <w:kern w:val="2"/>
          <w:szCs w:val="21"/>
          <w:highlight w:val="none"/>
          <w:u w:val="single"/>
        </w:rPr>
        <w:t xml:space="preserve">     （中型企业、小型企业、微型企业）</w:t>
      </w:r>
      <w:r>
        <w:rPr>
          <w:rFonts w:hint="eastAsia" w:ascii="宋体" w:hAnsi="宋体" w:eastAsia="宋体" w:cs="宋体"/>
          <w:i w:val="0"/>
          <w:iCs w:val="0"/>
          <w:kern w:val="2"/>
          <w:szCs w:val="21"/>
          <w:highlight w:val="none"/>
        </w:rPr>
        <w:t xml:space="preserve">，拟承担的工作为: </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，其分包合同金额所占合同总金额比例为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w:t>
      </w:r>
    </w:p>
    <w:p w14:paraId="28102F4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5.</w:t>
      </w:r>
      <w:r>
        <w:rPr>
          <w:rFonts w:hint="eastAsia" w:ascii="宋体" w:hAnsi="宋体" w:eastAsia="宋体" w:cs="宋体"/>
          <w:i w:val="0"/>
          <w:iCs w:val="0"/>
          <w:kern w:val="2"/>
          <w:szCs w:val="21"/>
          <w:highlight w:val="none"/>
          <w:u w:val="single"/>
        </w:rPr>
        <w:t xml:space="preserve">（丙方全称）     </w:t>
      </w:r>
      <w:r>
        <w:rPr>
          <w:rFonts w:hint="eastAsia" w:ascii="宋体" w:hAnsi="宋体" w:eastAsia="宋体" w:cs="宋体"/>
          <w:i w:val="0"/>
          <w:iCs w:val="0"/>
          <w:kern w:val="2"/>
          <w:szCs w:val="21"/>
          <w:highlight w:val="none"/>
        </w:rPr>
        <w:t>为接受分包合同的分包承担方，属于</w:t>
      </w:r>
      <w:r>
        <w:rPr>
          <w:rFonts w:hint="eastAsia" w:ascii="宋体" w:hAnsi="宋体" w:eastAsia="宋体" w:cs="宋体"/>
          <w:i w:val="0"/>
          <w:iCs w:val="0"/>
          <w:kern w:val="2"/>
          <w:szCs w:val="21"/>
          <w:highlight w:val="none"/>
          <w:u w:val="single"/>
        </w:rPr>
        <w:t xml:space="preserve">     （中型企业、小型企业、微型企业）</w:t>
      </w:r>
      <w:r>
        <w:rPr>
          <w:rFonts w:hint="eastAsia" w:ascii="宋体" w:hAnsi="宋体" w:eastAsia="宋体" w:cs="宋体"/>
          <w:i w:val="0"/>
          <w:iCs w:val="0"/>
          <w:kern w:val="2"/>
          <w:szCs w:val="21"/>
          <w:highlight w:val="none"/>
        </w:rPr>
        <w:t xml:space="preserve">，拟承担的工作为: </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，其分包合同金额所占合同总金额比例为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w:t>
      </w:r>
    </w:p>
    <w:p w14:paraId="4F6B539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6.</w:t>
      </w:r>
      <w:r>
        <w:rPr>
          <w:rFonts w:hint="eastAsia" w:ascii="宋体" w:hAnsi="宋体" w:eastAsia="宋体" w:cs="宋体"/>
          <w:bCs/>
          <w:i w:val="0"/>
          <w:iCs w:val="0"/>
          <w:kern w:val="2"/>
          <w:szCs w:val="21"/>
          <w:highlight w:val="none"/>
        </w:rPr>
        <w:t>接受分包合同的中小企业与分包企业之间不存在直接控股、管理关系。</w:t>
      </w:r>
    </w:p>
    <w:p w14:paraId="7814EDD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7.</w:t>
      </w:r>
      <w:r>
        <w:rPr>
          <w:rFonts w:hint="eastAsia" w:ascii="宋体" w:hAnsi="宋体" w:eastAsia="宋体" w:cs="宋体"/>
          <w:i w:val="0"/>
          <w:iCs w:val="0"/>
          <w:kern w:val="2"/>
          <w:szCs w:val="21"/>
          <w:highlight w:val="none"/>
        </w:rPr>
        <w:t>如中标，各方应按照招标文件的各项要求和内部职责的划分，承担自身所负的责任和风险。</w:t>
      </w:r>
    </w:p>
    <w:p w14:paraId="51AA6456">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bCs/>
          <w:i w:val="0"/>
          <w:iCs w:val="0"/>
          <w:kern w:val="2"/>
          <w:szCs w:val="21"/>
          <w:highlight w:val="none"/>
        </w:rPr>
      </w:pPr>
      <w:r>
        <w:rPr>
          <w:rFonts w:hint="eastAsia" w:ascii="宋体" w:hAnsi="宋体" w:eastAsia="宋体" w:cs="宋体"/>
          <w:bCs/>
          <w:i w:val="0"/>
          <w:iCs w:val="0"/>
          <w:kern w:val="2"/>
          <w:szCs w:val="21"/>
          <w:highlight w:val="none"/>
          <w:lang w:val="en-US" w:eastAsia="zh-CN"/>
        </w:rPr>
        <w:t>三、</w:t>
      </w:r>
      <w:r>
        <w:rPr>
          <w:rFonts w:hint="eastAsia" w:ascii="宋体" w:hAnsi="宋体" w:eastAsia="宋体" w:cs="宋体"/>
          <w:bCs/>
          <w:i w:val="0"/>
          <w:iCs w:val="0"/>
          <w:kern w:val="2"/>
          <w:szCs w:val="21"/>
          <w:highlight w:val="none"/>
        </w:rPr>
        <w:t>本协议在自签署之日起生效，投标有效期内有效，如获中标资格，合同有效期延续至合同履行完毕之日。</w:t>
      </w:r>
    </w:p>
    <w:p w14:paraId="62A7D712">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bCs/>
          <w:i w:val="0"/>
          <w:iCs w:val="0"/>
          <w:kern w:val="2"/>
          <w:szCs w:val="21"/>
          <w:highlight w:val="none"/>
        </w:rPr>
      </w:pPr>
      <w:r>
        <w:rPr>
          <w:rFonts w:hint="eastAsia" w:ascii="宋体" w:hAnsi="宋体" w:eastAsia="宋体" w:cs="宋体"/>
          <w:bCs/>
          <w:i w:val="0"/>
          <w:iCs w:val="0"/>
          <w:kern w:val="2"/>
          <w:szCs w:val="21"/>
          <w:highlight w:val="none"/>
          <w:lang w:val="en-US" w:eastAsia="zh-CN"/>
        </w:rPr>
        <w:t>四、</w:t>
      </w:r>
      <w:r>
        <w:rPr>
          <w:rFonts w:hint="eastAsia" w:ascii="宋体" w:hAnsi="宋体" w:eastAsia="宋体" w:cs="宋体"/>
          <w:bCs/>
          <w:i w:val="0"/>
          <w:iCs w:val="0"/>
          <w:kern w:val="2"/>
          <w:szCs w:val="21"/>
          <w:highlight w:val="none"/>
        </w:rPr>
        <w:t>本协议书正本一式</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份，随投标文件装订</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份，送采购人</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份，分包意向协议成员各一份；副本一式</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份，分包意向协议成员各执</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w:t>
      </w:r>
    </w:p>
    <w:p w14:paraId="62A7DF2E">
      <w:pPr>
        <w:keepNext w:val="0"/>
        <w:keepLines w:val="0"/>
        <w:pageBreakBefore w:val="0"/>
        <w:widowControl w:val="0"/>
        <w:shd w:val="clear" w:color="auto" w:fill="auto"/>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rPr>
      </w:pPr>
    </w:p>
    <w:p w14:paraId="556A3F8B">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rPr>
      </w:pPr>
    </w:p>
    <w:p w14:paraId="3E47AFFF">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Cs w:val="21"/>
          <w:highlight w:val="none"/>
        </w:rPr>
        <w:t>甲方全称（盖章）：</w:t>
      </w:r>
      <w:r>
        <w:rPr>
          <w:rFonts w:hint="eastAsia" w:ascii="宋体" w:hAnsi="宋体" w:eastAsia="宋体" w:cs="宋体"/>
          <w:i w:val="0"/>
          <w:iCs w:val="0"/>
          <w:kern w:val="2"/>
          <w:szCs w:val="21"/>
          <w:highlight w:val="none"/>
          <w:u w:val="single"/>
        </w:rPr>
        <w:t xml:space="preserve">        </w:t>
      </w:r>
    </w:p>
    <w:p w14:paraId="5467CF8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rPr>
        <w:t>法定代表人（签字）：</w:t>
      </w:r>
      <w:r>
        <w:rPr>
          <w:rFonts w:hint="eastAsia" w:ascii="宋体" w:hAnsi="宋体" w:eastAsia="宋体" w:cs="宋体"/>
          <w:i w:val="0"/>
          <w:iCs w:val="0"/>
          <w:kern w:val="2"/>
          <w:szCs w:val="21"/>
          <w:highlight w:val="none"/>
          <w:u w:val="single"/>
        </w:rPr>
        <w:t xml:space="preserve">        </w:t>
      </w:r>
    </w:p>
    <w:p w14:paraId="1D0CCB12">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年</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月</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日</w:t>
      </w:r>
    </w:p>
    <w:p w14:paraId="6559047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639FF3D6">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rPr>
        <w:t>乙方全称（盖章）：</w:t>
      </w:r>
      <w:r>
        <w:rPr>
          <w:rFonts w:hAnsi="宋体" w:cs="Times New Roman"/>
          <w:kern w:val="2"/>
          <w:szCs w:val="21"/>
          <w:highlight w:val="none"/>
          <w:u w:val="single"/>
        </w:rPr>
        <w:t xml:space="preserve">        </w:t>
      </w:r>
    </w:p>
    <w:p w14:paraId="150A6024">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u w:val="single"/>
        </w:rPr>
      </w:pPr>
      <w:r>
        <w:rPr>
          <w:rFonts w:hint="eastAsia" w:hAnsi="宋体" w:cs="Times New Roman"/>
          <w:kern w:val="2"/>
          <w:szCs w:val="21"/>
          <w:highlight w:val="none"/>
        </w:rPr>
        <w:t>法定代表人（签字）：</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p>
    <w:p w14:paraId="7A91D2F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年</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月</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日</w:t>
      </w:r>
    </w:p>
    <w:p w14:paraId="3FE0FCBA">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62D3A014">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rPr>
        <w:t>丙方全称（盖章）：</w:t>
      </w:r>
      <w:r>
        <w:rPr>
          <w:rFonts w:hAnsi="宋体" w:cs="Times New Roman"/>
          <w:kern w:val="2"/>
          <w:szCs w:val="21"/>
          <w:highlight w:val="none"/>
          <w:u w:val="single"/>
        </w:rPr>
        <w:t xml:space="preserve">        </w:t>
      </w:r>
    </w:p>
    <w:p w14:paraId="427D698D">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u w:val="single"/>
        </w:rPr>
      </w:pPr>
      <w:r>
        <w:rPr>
          <w:rFonts w:hint="eastAsia" w:hAnsi="宋体" w:cs="Times New Roman"/>
          <w:kern w:val="2"/>
          <w:szCs w:val="21"/>
          <w:highlight w:val="none"/>
        </w:rPr>
        <w:t>法定代表人（签字）：</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p>
    <w:p w14:paraId="4A9DDA07">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年</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月</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日</w:t>
      </w:r>
    </w:p>
    <w:p w14:paraId="417C66A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175BB68E">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rPr>
        <w:t>……方全称（盖章）：</w:t>
      </w:r>
      <w:r>
        <w:rPr>
          <w:rFonts w:hAnsi="宋体" w:cs="Times New Roman"/>
          <w:kern w:val="2"/>
          <w:szCs w:val="21"/>
          <w:highlight w:val="none"/>
          <w:u w:val="single"/>
        </w:rPr>
        <w:t xml:space="preserve">        </w:t>
      </w:r>
    </w:p>
    <w:p w14:paraId="480FA0DE">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u w:val="single"/>
        </w:rPr>
      </w:pPr>
      <w:r>
        <w:rPr>
          <w:rFonts w:hint="eastAsia" w:hAnsi="宋体" w:cs="Times New Roman"/>
          <w:kern w:val="2"/>
          <w:szCs w:val="21"/>
          <w:highlight w:val="none"/>
        </w:rPr>
        <w:t>法定代表人（签字）：</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p>
    <w:p w14:paraId="3CA1C6A5">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年</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月</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日</w:t>
      </w:r>
    </w:p>
    <w:p w14:paraId="11EF8B67">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30C333B3">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Ansi="宋体" w:cs="Times New Roman"/>
          <w:kern w:val="2"/>
          <w:szCs w:val="21"/>
          <w:highlight w:val="none"/>
        </w:rPr>
      </w:pPr>
      <w:r>
        <w:rPr>
          <w:rFonts w:hint="eastAsia" w:hAnsi="宋体" w:cs="Times New Roman"/>
          <w:kern w:val="2"/>
          <w:szCs w:val="21"/>
          <w:highlight w:val="none"/>
        </w:rPr>
        <w:t>注：</w:t>
      </w:r>
    </w:p>
    <w:p w14:paraId="0F0DF5B9">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Ansi="宋体" w:cs="Times New Roman"/>
          <w:kern w:val="2"/>
          <w:szCs w:val="21"/>
          <w:highlight w:val="none"/>
        </w:rPr>
      </w:pPr>
      <w:r>
        <w:rPr>
          <w:rFonts w:hint="eastAsia" w:hAnsi="宋体" w:cs="Times New Roman"/>
          <w:kern w:val="2"/>
          <w:szCs w:val="21"/>
          <w:highlight w:val="none"/>
        </w:rPr>
        <w:t>1.投标人投标时应签订本协议，协议各方成员应在本协议上共同盖章确认。</w:t>
      </w:r>
    </w:p>
    <w:p w14:paraId="03CDDBC1">
      <w:pPr>
        <w:keepNext w:val="0"/>
        <w:keepLines w:val="0"/>
        <w:pageBreakBefore w:val="0"/>
        <w:widowControl w:val="0"/>
        <w:shd w:val="clear" w:color="auto" w:fill="auto"/>
        <w:kinsoku/>
        <w:wordWrap/>
        <w:overflowPunct/>
        <w:topLinePunct w:val="0"/>
        <w:autoSpaceDE/>
        <w:autoSpaceDN/>
        <w:bidi w:val="0"/>
        <w:adjustRightInd/>
        <w:snapToGrid/>
        <w:spacing w:line="360" w:lineRule="exact"/>
        <w:ind w:left="0" w:firstLine="420" w:firstLineChars="200"/>
        <w:textAlignment w:val="auto"/>
        <w:rPr>
          <w:rFonts w:hAnsi="宋体" w:cs="Times New Roman"/>
          <w:kern w:val="2"/>
          <w:szCs w:val="21"/>
          <w:highlight w:val="none"/>
        </w:rPr>
      </w:pPr>
      <w:r>
        <w:rPr>
          <w:rFonts w:hint="eastAsia" w:hAnsi="宋体" w:cs="Times New Roman"/>
          <w:kern w:val="2"/>
          <w:szCs w:val="21"/>
          <w:highlight w:val="none"/>
        </w:rPr>
        <w:t>2.本协议内容</w:t>
      </w:r>
      <w:r>
        <w:rPr>
          <w:rFonts w:hint="eastAsia" w:hAnsi="宋体" w:cs="Times New Roman"/>
          <w:kern w:val="2"/>
          <w:szCs w:val="21"/>
          <w:highlight w:val="none"/>
          <w:lang w:val="en-US" w:eastAsia="zh-CN"/>
        </w:rPr>
        <w:t>仅供参考，</w:t>
      </w:r>
      <w:r>
        <w:rPr>
          <w:rFonts w:hint="eastAsia" w:hAnsi="宋体" w:cs="Times New Roman"/>
          <w:kern w:val="2"/>
          <w:szCs w:val="21"/>
          <w:highlight w:val="none"/>
        </w:rPr>
        <w:t>可依据项目实际情况进行修改。此协议将作为签订合同的附件之一。</w:t>
      </w:r>
    </w:p>
    <w:p w14:paraId="34746BCC">
      <w:pPr>
        <w:keepNext w:val="0"/>
        <w:keepLines w:val="0"/>
        <w:pageBreakBefore w:val="0"/>
        <w:kinsoku/>
        <w:wordWrap/>
        <w:overflowPunct/>
        <w:topLinePunct w:val="0"/>
        <w:autoSpaceDE/>
        <w:autoSpaceDN/>
        <w:bidi w:val="0"/>
        <w:spacing w:line="360" w:lineRule="exact"/>
        <w:ind w:left="0" w:firstLine="422" w:firstLineChars="200"/>
        <w:textAlignment w:val="auto"/>
        <w:rPr>
          <w:rFonts w:hint="eastAsia"/>
          <w:b/>
          <w:highlight w:val="none"/>
        </w:rPr>
      </w:pPr>
    </w:p>
    <w:p w14:paraId="2AC98661">
      <w:pPr>
        <w:rPr>
          <w:rFonts w:hint="eastAsia" w:cs="Times New Roman"/>
          <w:b/>
          <w:bCs w:val="0"/>
          <w:kern w:val="2"/>
          <w:sz w:val="28"/>
          <w:szCs w:val="28"/>
          <w:lang w:val="en-US" w:eastAsia="zh-CN" w:bidi="ar-SA"/>
        </w:rPr>
      </w:pPr>
      <w:r>
        <w:rPr>
          <w:rFonts w:hint="eastAsia" w:cs="Times New Roman"/>
          <w:b/>
          <w:bCs w:val="0"/>
          <w:kern w:val="2"/>
          <w:sz w:val="28"/>
          <w:szCs w:val="28"/>
          <w:lang w:val="en-US" w:eastAsia="zh-CN" w:bidi="ar-SA"/>
        </w:rPr>
        <w:br w:type="page"/>
      </w:r>
    </w:p>
    <w:p w14:paraId="72117188">
      <w:pPr>
        <w:pStyle w:val="5"/>
        <w:numPr>
          <w:ilvl w:val="0"/>
          <w:numId w:val="0"/>
        </w:numPr>
        <w:tabs>
          <w:tab w:val="clear" w:pos="1680"/>
        </w:tabs>
        <w:ind w:left="0" w:leftChars="0" w:firstLine="0" w:firstLineChars="0"/>
        <w:jc w:val="left"/>
        <w:rPr>
          <w:highlight w:val="none"/>
        </w:rPr>
      </w:pPr>
      <w:r>
        <w:rPr>
          <w:rFonts w:hint="eastAsia" w:cs="Times New Roman"/>
          <w:b/>
          <w:bCs w:val="0"/>
          <w:kern w:val="2"/>
          <w:sz w:val="28"/>
          <w:szCs w:val="28"/>
          <w:lang w:val="en-US" w:eastAsia="zh-CN" w:bidi="ar-SA"/>
        </w:rPr>
        <w:t>十五</w:t>
      </w:r>
      <w:r>
        <w:rPr>
          <w:rFonts w:hint="eastAsia"/>
          <w:highlight w:val="none"/>
        </w:rPr>
        <w:t>、招标文件要求的其他内容及投标供应商认为需要加以说明的其他内容</w:t>
      </w:r>
      <w:bookmarkEnd w:id="123"/>
      <w:bookmarkEnd w:id="124"/>
      <w:bookmarkEnd w:id="125"/>
      <w:bookmarkEnd w:id="126"/>
    </w:p>
    <w:p w14:paraId="2A2FAE23">
      <w:pPr>
        <w:tabs>
          <w:tab w:val="clear" w:pos="426"/>
        </w:tabs>
        <w:ind w:firstLine="424" w:firstLineChars="202"/>
        <w:rPr>
          <w:rFonts w:cs="Arial"/>
          <w:bCs/>
          <w:szCs w:val="21"/>
          <w:highlight w:val="none"/>
        </w:rPr>
      </w:pPr>
      <w:r>
        <w:rPr>
          <w:rFonts w:hint="eastAsia" w:cs="Arial"/>
          <w:bCs/>
          <w:szCs w:val="21"/>
          <w:highlight w:val="none"/>
        </w:rPr>
        <w:t>提供招标公告和评标信息中关于投标供应商的其他相关证明文件（如评标信息中涉及的各种证件（身份证除外）、设备发票等，未涉及的可以不提供）</w:t>
      </w:r>
    </w:p>
    <w:p w14:paraId="6EE5AD09">
      <w:pPr>
        <w:pStyle w:val="81"/>
        <w:tabs>
          <w:tab w:val="clear" w:pos="426"/>
        </w:tabs>
        <w:rPr>
          <w:highlight w:val="none"/>
        </w:rPr>
      </w:pPr>
      <w:r>
        <w:rPr>
          <w:highlight w:val="none"/>
        </w:rPr>
        <w:br w:type="page"/>
      </w:r>
      <w:bookmarkStart w:id="144" w:name="_Toc14427253"/>
      <w:bookmarkStart w:id="145" w:name="_Toc530152521"/>
      <w:bookmarkStart w:id="146" w:name="_Toc24624"/>
      <w:r>
        <w:rPr>
          <w:rFonts w:hint="eastAsia"/>
          <w:highlight w:val="none"/>
        </w:rPr>
        <w:t>第二册通用条款</w:t>
      </w:r>
      <w:bookmarkEnd w:id="144"/>
      <w:bookmarkEnd w:id="145"/>
      <w:bookmarkEnd w:id="146"/>
    </w:p>
    <w:p w14:paraId="48CC8592">
      <w:pPr>
        <w:jc w:val="center"/>
        <w:rPr>
          <w:b/>
          <w:highlight w:val="none"/>
        </w:rPr>
      </w:pPr>
      <w:r>
        <w:rPr>
          <w:rFonts w:hint="eastAsia"/>
          <w:b/>
          <w:highlight w:val="none"/>
        </w:rPr>
        <w:t>（投标供应商须知）</w:t>
      </w:r>
    </w:p>
    <w:p w14:paraId="498ADB97">
      <w:pPr>
        <w:pStyle w:val="3"/>
        <w:pageBreakBefore w:val="0"/>
        <w:numPr>
          <w:ilvl w:val="3"/>
          <w:numId w:val="0"/>
        </w:numPr>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47" w:name="_Toc17489"/>
      <w:bookmarkStart w:id="148" w:name="_Toc530152522"/>
      <w:bookmarkStart w:id="149" w:name="_Toc529280581"/>
      <w:bookmarkStart w:id="150" w:name="_Toc14427254"/>
      <w:r>
        <w:rPr>
          <w:rFonts w:hint="eastAsia" w:ascii="宋体" w:hAnsi="宋体" w:eastAsia="宋体" w:cs="宋体"/>
          <w:sz w:val="22"/>
          <w:szCs w:val="22"/>
          <w:highlight w:val="none"/>
        </w:rPr>
        <w:t>第一章总则</w:t>
      </w:r>
      <w:bookmarkEnd w:id="147"/>
      <w:bookmarkEnd w:id="148"/>
      <w:bookmarkEnd w:id="149"/>
      <w:bookmarkEnd w:id="150"/>
    </w:p>
    <w:p w14:paraId="6D44C17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1.通用条款说明</w:t>
      </w:r>
    </w:p>
    <w:p w14:paraId="09361F1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1.1采购代理机构发出招标文件通用条款版本，列出采购项目进行招标采购所适用的通用条款内容。如有需要，采购代理机构可以对这些条款增加附录或补充内容。</w:t>
      </w:r>
    </w:p>
    <w:p w14:paraId="1D2BCD0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2．招标说明</w:t>
      </w:r>
    </w:p>
    <w:p w14:paraId="4787F77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本项目按照《中华人民共和国政府采购法》《中华人民共和国政府采购法实施条例》的规定，并参考有关法规、政策、规章、规定通过招标择优选定供应商。本招标文件适用于招标公告中所述项目的政府采购。</w:t>
      </w:r>
    </w:p>
    <w:p w14:paraId="59789DD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本招标文件的解释权归属</w:t>
      </w:r>
      <w:r>
        <w:rPr>
          <w:rFonts w:hint="eastAsia" w:ascii="宋体" w:hAnsi="宋体" w:eastAsia="宋体" w:cs="宋体"/>
          <w:sz w:val="22"/>
          <w:szCs w:val="22"/>
          <w:highlight w:val="none"/>
          <w:lang w:eastAsia="zh-CN"/>
        </w:rPr>
        <w:t>深圳市东海国际招标有限公司</w:t>
      </w:r>
      <w:r>
        <w:rPr>
          <w:rFonts w:hint="eastAsia" w:ascii="宋体" w:hAnsi="宋体" w:eastAsia="宋体" w:cs="宋体"/>
          <w:sz w:val="22"/>
          <w:szCs w:val="22"/>
          <w:highlight w:val="none"/>
        </w:rPr>
        <w:t>。</w:t>
      </w:r>
    </w:p>
    <w:p w14:paraId="5D62A7F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3．定义</w:t>
      </w:r>
    </w:p>
    <w:p w14:paraId="65914A9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招标文件中下列术语应解释为：</w:t>
      </w:r>
    </w:p>
    <w:p w14:paraId="0C93A3E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3.1“采购代理机构”系指政府设立的负责本级财政性资金的集中采购和招标组织工作的专门机构；本项目系指</w:t>
      </w:r>
      <w:r>
        <w:rPr>
          <w:rFonts w:hint="eastAsia" w:ascii="宋体" w:hAnsi="宋体" w:eastAsia="宋体" w:cs="宋体"/>
          <w:sz w:val="22"/>
          <w:szCs w:val="22"/>
          <w:highlight w:val="none"/>
          <w:lang w:eastAsia="zh-CN"/>
        </w:rPr>
        <w:t>深圳市东海国际招标有限公司</w:t>
      </w:r>
      <w:r>
        <w:rPr>
          <w:rFonts w:hint="eastAsia" w:ascii="宋体" w:hAnsi="宋体" w:eastAsia="宋体" w:cs="宋体"/>
          <w:sz w:val="22"/>
          <w:szCs w:val="22"/>
          <w:highlight w:val="none"/>
        </w:rPr>
        <w:t>；</w:t>
      </w:r>
    </w:p>
    <w:p w14:paraId="39BB4B2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3.2“采购人”或“采购人”：系指利用财政性资金依法进行采购的国家机关、事业单位、团体组织；</w:t>
      </w:r>
    </w:p>
    <w:p w14:paraId="4477499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3.3“投标供应商”或“投标方”，即供应商，是指参加投标竞争并愿意按照招标文件要求向采购人提供货物、工程或者服务的依法成立的法人、其他组织或者自然人；</w:t>
      </w:r>
    </w:p>
    <w:p w14:paraId="09112BC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3.4“评标委员会”和“谈判小组”是依据有关规定组建的专门负责本次招标其评标（谈判）工作的临时性机构；</w:t>
      </w:r>
    </w:p>
    <w:p w14:paraId="630DB24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3.5“日期”指公历日；</w:t>
      </w:r>
    </w:p>
    <w:p w14:paraId="30B84A3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3.6“合同”指由本次招标所产生的合同或合约文件；</w:t>
      </w:r>
    </w:p>
    <w:p w14:paraId="04C2536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3.7招标文件中的标题或题名仅起引导作用，而不应视为对招标文件内容的理解和解释。</w:t>
      </w:r>
    </w:p>
    <w:p w14:paraId="2DD3B4C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4.供应商责任</w:t>
      </w:r>
    </w:p>
    <w:p w14:paraId="5BBDBF6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4.1欢迎诚信、有实力和有社会责任心的供应商参与采购事业。</w:t>
      </w:r>
    </w:p>
    <w:p w14:paraId="6D316A5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供应商在采购项目投标过程中应诚实守信，不弄虚作假，不隐瞒真实情况，不围标串标，不恶意质疑投诉。如违反上述要求，经核实后，供应商的投标将作废，没收投标保证金，将该供应商列入不良记录名单并在网上曝光，同时提请相关监督管理部门给予一定年限内禁止参加采购活动的处罚或其他处罚。</w:t>
      </w:r>
    </w:p>
    <w:p w14:paraId="179D35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5．合格的投标供应商</w:t>
      </w:r>
    </w:p>
    <w:p w14:paraId="31D34327">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 投标供应商是响应招标并且符合招标文件规定资格条件和参加投标竞争的法人、其他组织或者自然人。</w:t>
      </w:r>
    </w:p>
    <w:p w14:paraId="5800ABC4">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lang w:eastAsia="zh-TW"/>
        </w:rPr>
      </w:pPr>
      <w:r>
        <w:rPr>
          <w:rFonts w:hint="eastAsia" w:ascii="宋体" w:hAnsi="宋体" w:eastAsia="宋体" w:cs="宋体"/>
          <w:sz w:val="22"/>
          <w:szCs w:val="22"/>
          <w:highlight w:val="none"/>
        </w:rPr>
        <w:t xml:space="preserve">5.2 </w:t>
      </w:r>
      <w:r>
        <w:rPr>
          <w:rFonts w:hint="eastAsia" w:ascii="宋体" w:hAnsi="宋体" w:eastAsia="宋体" w:cs="宋体"/>
          <w:sz w:val="22"/>
          <w:szCs w:val="22"/>
          <w:highlight w:val="none"/>
          <w:lang w:eastAsia="zh-TW"/>
        </w:rPr>
        <w:t>合格的投标供应商</w:t>
      </w:r>
    </w:p>
    <w:p w14:paraId="163FADA4">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5.2.1 具有独立承担民事责任的能力。</w:t>
      </w:r>
    </w:p>
    <w:p w14:paraId="0C272DF6">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5.2.2 具有良好的商业信誉和健全的财务会计制度。</w:t>
      </w:r>
    </w:p>
    <w:p w14:paraId="0489E752">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5.2.3 具有履行合同所必需的设备和专业技术能力。</w:t>
      </w:r>
    </w:p>
    <w:p w14:paraId="66579977">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5.2.4 有依法缴纳税收和社会保障资金的良好记录。</w:t>
      </w:r>
    </w:p>
    <w:p w14:paraId="47F39D7D">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5.2.5 参加采购活动前三年内，在经营活动中没有重大违法记录。</w:t>
      </w:r>
    </w:p>
    <w:p w14:paraId="136F6B37">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5.2.6 法律、行政法规规定的其他条件。</w:t>
      </w:r>
    </w:p>
    <w:p w14:paraId="5000E8C1">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5.2.7 只有在法律上和财务上独立、合法运作并独立于采购人和代理机构的供货商才能参加投标。</w:t>
      </w:r>
    </w:p>
    <w:p w14:paraId="34F9119D">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5.2.8 法定代表人或单位负责人为同一人或者存在直接控股、管理关系的不同单位不得同时参与同一个项目（包组）的竞争。</w:t>
      </w:r>
    </w:p>
    <w:p w14:paraId="0B41305A">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5.2.9 符合第一章招标公告“投标供应商资格要求”的条款。</w:t>
      </w:r>
    </w:p>
    <w:p w14:paraId="2432EC0D">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 中标供应商是指经法定程序确定并授予合同的投标供应商。</w:t>
      </w:r>
    </w:p>
    <w:p w14:paraId="58BBB6A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6．联合体投标</w:t>
      </w:r>
    </w:p>
    <w:p w14:paraId="792C543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6.1　以下有关联合体投标的条款仅适用于允许投标供应商组成联合体投标的项目。</w:t>
      </w:r>
    </w:p>
    <w:p w14:paraId="60AE256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　由两个或两个以上的自然人、法人或者其他组织可以组成一个联合体，以一个供应商的身份共同投标时，应符合以下原则：</w:t>
      </w:r>
    </w:p>
    <w:p w14:paraId="41DAAAE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w:t>
      </w:r>
      <w:r>
        <w:rPr>
          <w:rFonts w:hint="eastAsia" w:ascii="宋体" w:hAnsi="宋体" w:eastAsia="宋体" w:cs="宋体"/>
          <w:bCs/>
          <w:sz w:val="22"/>
          <w:szCs w:val="22"/>
          <w:highlight w:val="none"/>
        </w:rPr>
        <w:t>1投标联合体应满足招标公告有关投标供应商资格要求中对联合体的要求；</w:t>
      </w:r>
    </w:p>
    <w:p w14:paraId="238F546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6.2.2对于招标公告中所要求投标供应商应具有的某一资质，若联合体各方均具有，则将以联合体各方中最低的资质等级作为联合体在这一资质条件上的资质等级；联合体各方的不同资质可优势互补。</w:t>
      </w:r>
    </w:p>
    <w:p w14:paraId="05CDF4C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6.2.3投标供应商的投标文件及中标后签署的合同协议对联合体各方均具法律约束力；</w:t>
      </w:r>
    </w:p>
    <w:p w14:paraId="3A3B5AF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6.2.4联合体各方应当签订共同投标协议，明确约定各方拟承担的工作和责任，并将该共同投标协议随投标文件一并递交给代理机构；</w:t>
      </w:r>
    </w:p>
    <w:p w14:paraId="632AA42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6.2.5联合体的各方应当共同推荐一联合体投标授权代表人，由联合体各方提交一份授权书，证明其有资格代表联合体各方签署投标文件，该授权书作为投标文件的组成部分一并提交给代理机构；</w:t>
      </w:r>
    </w:p>
    <w:p w14:paraId="6C04C8C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6.2.6参加联合体的各方不得再以自己的名义单独投标，不得同时参加两个或两个以上的联合体投标、不得以分包商或其它形式参与投标，出现上述情况者，其投标和与此有关联合体、总包单位的投标将被拒绝；</w:t>
      </w:r>
    </w:p>
    <w:p w14:paraId="7D8A2B8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6.2.7除非另有规定或说明，本须知中“投标供应商”一词亦指联合体各方。</w:t>
      </w:r>
    </w:p>
    <w:p w14:paraId="6DC704C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 合格的服务和货物</w:t>
      </w:r>
    </w:p>
    <w:p w14:paraId="615E8F63">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7.1 “服务”是指投标供应商按招标文件规定完成的全部服务内容，其中包括完成服务所需的货物，及须承担的技术支持、培训和其它伴随服务。</w:t>
      </w:r>
    </w:p>
    <w:p w14:paraId="07C68295">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7.2 “货物”是指投标供应商制造或组织符合招标文件要求的货物等。投标的货物必须是其合法生产、合法来源的符合国家有关标准要求的货物，并满足招标文件规定的规格、参数、质量、价格、有效期、售后服务等要求。</w:t>
      </w:r>
    </w:p>
    <w:p w14:paraId="23F7E95C">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7.3 投标供应商提供的所有服务，其质量、技术等特征必须符合国家、行业现行法律、法规的相关标准和《中华人民共和国政府采购法》的有关规定及用户需求。</w:t>
      </w:r>
    </w:p>
    <w:p w14:paraId="58E227FC">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7.4 采购人有权拒绝接受任何不合格的服务，由此产生的费用及相关后果均由供应商自行承担。</w:t>
      </w:r>
    </w:p>
    <w:p w14:paraId="43D97E62">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7.5 投标供应商应保证本项目的投标技术、服务或其任何一部分不会产生因第三方提出侵犯其专利权、商标权或其他知识产权而引起的法律和经济纠纷；如果投标供应商不拥有相应的知识产权，则须在报价中包括合法获取该知识产权的相关费用，并在投标文件中附有相关证明文件。如因第三方提出其专利权、商标权或其他知识产权的侵权之诉，则一切法律责任由投标供应商承担。</w:t>
      </w:r>
    </w:p>
    <w:p w14:paraId="2733B26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8．投标费用</w:t>
      </w:r>
    </w:p>
    <w:p w14:paraId="326BBE2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不论投标结果如何，投标供应商应承担其编制投标文件与递交投标文件所涉及的一切费用。</w:t>
      </w:r>
      <w:r>
        <w:rPr>
          <w:rFonts w:hint="eastAsia" w:ascii="宋体" w:hAnsi="宋体" w:eastAsia="宋体" w:cs="宋体"/>
          <w:sz w:val="22"/>
          <w:szCs w:val="22"/>
          <w:highlight w:val="none"/>
          <w:lang w:eastAsia="zh-TW"/>
        </w:rPr>
        <w:t>不论投标的结果如何</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招标采购人均无义务和责任承担这些费用</w:t>
      </w:r>
      <w:r>
        <w:rPr>
          <w:rFonts w:hint="eastAsia" w:ascii="宋体" w:hAnsi="宋体" w:eastAsia="宋体" w:cs="宋体"/>
          <w:sz w:val="22"/>
          <w:szCs w:val="22"/>
          <w:highlight w:val="none"/>
        </w:rPr>
        <w:t>。</w:t>
      </w:r>
    </w:p>
    <w:p w14:paraId="1509A32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9．踏勘现场</w:t>
      </w:r>
    </w:p>
    <w:p w14:paraId="167F04D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9.1如有需要，采购代理机构或采购人将组织投标供应商对项目现场及周围环境进行踏勘，以便投标供应商获取有关编制投标文件和签署合同所需的所有资料。踏勘现场所发生的费用和风险由投标供应商自己承担，投标供应商应按招标公告所约定的时间、地点统一踏勘现场。</w:t>
      </w:r>
    </w:p>
    <w:p w14:paraId="46B5D84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9.2投标供应商及其人员经过采购人的允许，可以踏勘目的进入采购人的项目现场。若本项目招标文件要求投标供应商于统一时间地点踏勘现场的，投标供应商按时前往。</w:t>
      </w:r>
    </w:p>
    <w:p w14:paraId="529F896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9.3采购人必须通过采购代理机构向投标供应商提供有关现场的资料和数据。</w:t>
      </w:r>
    </w:p>
    <w:p w14:paraId="4138094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9.4任何人或任何组织在踏勘现场时向投标供应商提交的任何书面或口头上的资料，未经采购代理机构在网上发布或书面通知，均作无效处理。采购代理机构对投标供应商由此而做出的推论、理解和结论概不负责。</w:t>
      </w:r>
    </w:p>
    <w:p w14:paraId="2B5CE6F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9.5 未参与现场踏勘不作为否定投标供应商资格的理由。</w:t>
      </w:r>
    </w:p>
    <w:p w14:paraId="04FF89F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10．招标答疑</w:t>
      </w:r>
    </w:p>
    <w:p w14:paraId="615E6D6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10.1招标答疑的目的是澄清、解答投标供应商在查阅招标文件后或现场踏勘中可能提出的与投标有关的疑问或询问。</w:t>
      </w:r>
    </w:p>
    <w:p w14:paraId="5547801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10.2投标供应商提出的与投标有关的问题须在招标文件规定的答疑截止时间前以“质疑函”的形式提交给采购代理机构，质疑函应该加盖质疑单位公章。</w:t>
      </w:r>
    </w:p>
    <w:p w14:paraId="312BEFE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10.3采购代理机构对疑问所做出的澄清和解答，以书面答复（包括网站发布信息）为准。答疑纪要的有效性规定按照本通用条款第13.3.13.4款规定执行。</w:t>
      </w:r>
    </w:p>
    <w:p w14:paraId="5098150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10.4如采购代理机构认为有必要组织现场答疑会，投标供应商应按照招标文件规定的时间或采购代理机构另行书面通知（包括网站发布的通知）的时间和地点，参与现场答疑会。</w:t>
      </w:r>
    </w:p>
    <w:p w14:paraId="3C2B9D5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10.5未参与招标答疑不作为否定投标供应商资格的理由。</w:t>
      </w:r>
    </w:p>
    <w:p w14:paraId="36201DD6">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51" w:name="_Toc14427255"/>
      <w:bookmarkStart w:id="152" w:name="_Toc530152523"/>
      <w:bookmarkStart w:id="153" w:name="_Toc529280582"/>
      <w:bookmarkStart w:id="154" w:name="_Toc9653"/>
      <w:r>
        <w:rPr>
          <w:rFonts w:hint="eastAsia" w:ascii="宋体" w:hAnsi="宋体" w:eastAsia="宋体" w:cs="宋体"/>
          <w:sz w:val="22"/>
          <w:szCs w:val="22"/>
          <w:highlight w:val="none"/>
        </w:rPr>
        <w:t>第二章招标文件</w:t>
      </w:r>
      <w:bookmarkEnd w:id="151"/>
      <w:bookmarkEnd w:id="152"/>
      <w:bookmarkEnd w:id="153"/>
      <w:bookmarkEnd w:id="154"/>
    </w:p>
    <w:p w14:paraId="055FDE8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11．招标文件的编制与组成</w:t>
      </w:r>
    </w:p>
    <w:p w14:paraId="40CB1A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11.1招标文件除以下内容外，采购代理机构在招标（或谈判）期间发出的答疑纪要和其他补充修改函件，均是招标文件的组成部分，对投标供应商起约束作用；</w:t>
      </w:r>
    </w:p>
    <w:p w14:paraId="1A52872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招标文件包括下列内容：</w:t>
      </w:r>
    </w:p>
    <w:p w14:paraId="58DD17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项目关键信息</w:t>
      </w:r>
    </w:p>
    <w:p w14:paraId="0CA4B21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评标信息</w:t>
      </w:r>
    </w:p>
    <w:p w14:paraId="3EABB8A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第一册专用条款</w:t>
      </w:r>
    </w:p>
    <w:p w14:paraId="290D36D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第一章招标公告</w:t>
      </w:r>
    </w:p>
    <w:p w14:paraId="6387238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第二章招标项目需求</w:t>
      </w:r>
    </w:p>
    <w:p w14:paraId="3FD7DF4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第三章合同条款及格式</w:t>
      </w:r>
    </w:p>
    <w:p w14:paraId="140C175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第四章投标文件格式、附件</w:t>
      </w:r>
    </w:p>
    <w:p w14:paraId="1B31CDB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第二册通用条款</w:t>
      </w:r>
    </w:p>
    <w:p w14:paraId="0470634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第一章总则</w:t>
      </w:r>
    </w:p>
    <w:p w14:paraId="695FCAF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第二章招标文件</w:t>
      </w:r>
    </w:p>
    <w:p w14:paraId="046D665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第三章投标文件的编制与递交</w:t>
      </w:r>
    </w:p>
    <w:p w14:paraId="590FBD0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第四章开标</w:t>
      </w:r>
    </w:p>
    <w:p w14:paraId="514F8C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第五章评标要求</w:t>
      </w:r>
    </w:p>
    <w:p w14:paraId="379BCAB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第六章评标程序及评标方法</w:t>
      </w:r>
    </w:p>
    <w:p w14:paraId="5D0E4BC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第七章定标及公示</w:t>
      </w:r>
    </w:p>
    <w:p w14:paraId="3E351D5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第八章公开招标失败的后续处理</w:t>
      </w:r>
    </w:p>
    <w:p w14:paraId="7A77E89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第九章合同的授予与备案</w:t>
      </w:r>
    </w:p>
    <w:p w14:paraId="62900C4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第十章质疑处理</w:t>
      </w:r>
    </w:p>
    <w:p w14:paraId="7F0FBF5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11.2 投标供应商购买招标文件后，应仔细检查招标文件的所有内容，如有残缺应在答疑截止时间之前向采购代理机构提出，否则，由此引起的投标损失自负；投标供应商同时应认真审阅招标文件所有的事项、格式、条款和规范要求等，如果投标供应商的投标文件没有按招标文件要求提交全部资料或者投标文件没有对招标文件做出实质性响应，其风险应由投标供应商自行承担，并根据有关条款规定，其投标有可能被拒绝。</w:t>
      </w:r>
    </w:p>
    <w:p w14:paraId="2985E5B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11.3任何人或任何组织向投标供应商提交的任何书面或口头资料，未经采购代理机构在网上发布或书面通知，均作无效处理，不得作为招标文件的组成部分。采购代理机构对投标供应商由此而做出的推论、理解和结论概不负责。</w:t>
      </w:r>
    </w:p>
    <w:p w14:paraId="1D66822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12．招标文件的澄清</w:t>
      </w:r>
    </w:p>
    <w:p w14:paraId="07529C4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12.1投标供应商在收到招标文件后，对招标文件任何部分若有任何疑问，或要求澄清招标文件的，均应在招标公告规定的答疑截止时间内，按“质疑函”的形式向采购代理机构提交。不论是采购代理机构根据需要主动对招标文件进行必要的澄清或是根据投标供应商的要求对招标文件做出澄清，采购代理机构都将在投标截止日期前以书面形式答复或发送给所有投标供应商。澄清纪要作为招标文件的组成部分，对投标供应商起约束作用；</w:t>
      </w:r>
    </w:p>
    <w:p w14:paraId="7F0D3F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12.2对于没有提出澄清又参与了该项目投标的供应商将被视为完全认同该招标文件（含澄清纪要），投标截止期后不再受理针对招标文件的相关质疑或投诉。</w:t>
      </w:r>
    </w:p>
    <w:p w14:paraId="4F4F031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12.3 对招标文件中描述有歧意或前后不一致的地方，评标委员会有权进行评判，但对同一条款的评判应适用于每个投标供应商。</w:t>
      </w:r>
    </w:p>
    <w:p w14:paraId="7F91FAC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13．招标文件的修改</w:t>
      </w:r>
    </w:p>
    <w:p w14:paraId="56F0636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13.1招标文件发出后，在投标截止日期前任何时候，确需要变更招标内容的，采购代理机构可主动地或在解答投标供应商提出的澄清问题时对招标文件进行修改；</w:t>
      </w:r>
    </w:p>
    <w:p w14:paraId="08943F7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13.2招标文件的修改以书面形式（包括网站公开发布方式）发送给所有投标供应商，招标文件的修改内容作为招标文件的组成部分，并具有约束力。</w:t>
      </w:r>
    </w:p>
    <w:p w14:paraId="2BCBE5E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13.3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14:paraId="2CD712E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13.4采购代理机构保证招标文件澄清（答疑）纪要和招标文件修改补充通知在投标截止时间前以网站公开发布形式或书面形式发送给所有投标供应商。为使投标供应商在编写投标文件时有充分时间对招标文件的修改部分进行研究，采购代理机构可以酌情延长递交投标文件的截止日期，具体时间将在修改补充通知中明确。</w:t>
      </w:r>
    </w:p>
    <w:p w14:paraId="111906A3">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55" w:name="_Toc14693"/>
      <w:bookmarkStart w:id="156" w:name="_Toc529280583"/>
      <w:bookmarkStart w:id="157" w:name="_Toc530152524"/>
      <w:bookmarkStart w:id="158" w:name="_Toc14427256"/>
      <w:r>
        <w:rPr>
          <w:rFonts w:hint="eastAsia" w:ascii="宋体" w:hAnsi="宋体" w:eastAsia="宋体" w:cs="宋体"/>
          <w:sz w:val="22"/>
          <w:szCs w:val="22"/>
          <w:highlight w:val="none"/>
        </w:rPr>
        <w:t>第三章投标文件的编制与递交</w:t>
      </w:r>
      <w:bookmarkEnd w:id="155"/>
      <w:bookmarkEnd w:id="156"/>
      <w:bookmarkEnd w:id="157"/>
      <w:bookmarkEnd w:id="158"/>
    </w:p>
    <w:p w14:paraId="5BCF4D9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14．投标文件的语言及度量单位</w:t>
      </w:r>
    </w:p>
    <w:p w14:paraId="1EC078F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14.1 投标供应商与采购代理机构之间与投标有关的所有往来通知、函件和投标文件均用中文表述。投标供应商随投标文件提供的证明文件和资料可以为其它语言，但必须附中文译文。翻译的中文资料与外文资料如果出现差异时，以中文为准，但翻译错误的除外。</w:t>
      </w:r>
    </w:p>
    <w:p w14:paraId="09D9149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14.2 除技术规范另有规定外，投标文件使用的度量单位，均采用中华人民共和国法定计量单位。</w:t>
      </w:r>
    </w:p>
    <w:p w14:paraId="4583C3D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15．投标文件的组成</w:t>
      </w:r>
    </w:p>
    <w:p w14:paraId="75E56B6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具体内容请详见本项目专用条款的相关内容。</w:t>
      </w:r>
    </w:p>
    <w:p w14:paraId="64DC3EB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16. 投标文件格式</w:t>
      </w:r>
    </w:p>
    <w:p w14:paraId="29237F9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16.1投标文件包括本通用条款第15条中规定的内容。如招标文件提供了投标文件格式，则投标供应商提交的投标文件必须毫无例外地使用招标文件所提供的相应格式并统一使用A4篇幅（表格可以按同样格式扩展）。</w:t>
      </w:r>
    </w:p>
    <w:p w14:paraId="11A09CA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17．投标货币</w:t>
      </w:r>
    </w:p>
    <w:p w14:paraId="328E584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本项目的投标应以人民币计。</w:t>
      </w:r>
    </w:p>
    <w:p w14:paraId="377E9329">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18. 证明投标供应商合格和资格的文件</w:t>
      </w:r>
    </w:p>
    <w:p w14:paraId="56A6EF43">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 xml:space="preserve">18.1 </w:t>
      </w:r>
      <w:r>
        <w:rPr>
          <w:rFonts w:hint="eastAsia" w:ascii="宋体" w:hAnsi="宋体" w:eastAsia="宋体" w:cs="宋体"/>
          <w:sz w:val="22"/>
          <w:szCs w:val="22"/>
          <w:highlight w:val="none"/>
          <w:lang w:eastAsia="zh-TW"/>
        </w:rPr>
        <w:t>投标供应商应提交证明其有资格参加投标和中标后有能力履行合同的文件</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并作为其投标文件的一部分。如果投标供应商为联合体</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应提交联合体各方的资格证明文件、</w:t>
      </w:r>
      <w:r>
        <w:rPr>
          <w:rFonts w:hint="eastAsia" w:ascii="宋体" w:hAnsi="宋体" w:eastAsia="宋体" w:cs="宋体"/>
          <w:sz w:val="22"/>
          <w:szCs w:val="22"/>
          <w:highlight w:val="none"/>
        </w:rPr>
        <w:t>共同投标协议</w:t>
      </w:r>
      <w:r>
        <w:rPr>
          <w:rFonts w:hint="eastAsia" w:ascii="宋体" w:hAnsi="宋体" w:eastAsia="宋体" w:cs="宋体"/>
          <w:sz w:val="22"/>
          <w:szCs w:val="22"/>
          <w:highlight w:val="none"/>
          <w:lang w:eastAsia="zh-TW"/>
        </w:rPr>
        <w:t>并注明</w:t>
      </w:r>
      <w:r>
        <w:rPr>
          <w:rFonts w:hint="eastAsia" w:ascii="宋体" w:hAnsi="宋体" w:eastAsia="宋体" w:cs="宋体"/>
          <w:sz w:val="22"/>
          <w:szCs w:val="22"/>
          <w:highlight w:val="none"/>
        </w:rPr>
        <w:t>主体方及各方拟承担的工作和责任。</w:t>
      </w:r>
      <w:r>
        <w:rPr>
          <w:rFonts w:hint="eastAsia" w:ascii="宋体" w:hAnsi="宋体" w:eastAsia="宋体" w:cs="宋体"/>
          <w:sz w:val="22"/>
          <w:szCs w:val="22"/>
          <w:highlight w:val="none"/>
          <w:lang w:eastAsia="zh-TW"/>
        </w:rPr>
        <w:t>否则</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将导致其投标</w:t>
      </w:r>
      <w:r>
        <w:rPr>
          <w:rFonts w:hint="eastAsia" w:ascii="宋体" w:hAnsi="宋体" w:eastAsia="宋体" w:cs="宋体"/>
          <w:sz w:val="22"/>
          <w:szCs w:val="22"/>
          <w:highlight w:val="none"/>
        </w:rPr>
        <w:t>无效。</w:t>
      </w:r>
    </w:p>
    <w:p w14:paraId="0A7D143F">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lang w:eastAsia="zh-TW"/>
        </w:rPr>
      </w:pPr>
      <w:r>
        <w:rPr>
          <w:rFonts w:hint="eastAsia" w:ascii="宋体" w:hAnsi="宋体" w:eastAsia="宋体" w:cs="宋体"/>
          <w:sz w:val="22"/>
          <w:szCs w:val="22"/>
          <w:highlight w:val="none"/>
        </w:rPr>
        <w:t xml:space="preserve">18.2 </w:t>
      </w:r>
      <w:r>
        <w:rPr>
          <w:rFonts w:hint="eastAsia" w:ascii="宋体" w:hAnsi="宋体" w:eastAsia="宋体" w:cs="宋体"/>
          <w:sz w:val="22"/>
          <w:szCs w:val="22"/>
          <w:highlight w:val="none"/>
          <w:lang w:eastAsia="zh-TW"/>
        </w:rPr>
        <w:t>投标供应商提交的资格证明文件应证明其</w:t>
      </w:r>
      <w:r>
        <w:rPr>
          <w:rFonts w:hint="eastAsia" w:ascii="宋体" w:hAnsi="宋体" w:eastAsia="宋体" w:cs="宋体"/>
          <w:sz w:val="22"/>
          <w:szCs w:val="22"/>
          <w:highlight w:val="none"/>
        </w:rPr>
        <w:t>满足</w:t>
      </w:r>
      <w:r>
        <w:rPr>
          <w:rFonts w:hint="eastAsia" w:ascii="宋体" w:hAnsi="宋体" w:eastAsia="宋体" w:cs="宋体"/>
          <w:sz w:val="22"/>
          <w:szCs w:val="22"/>
          <w:highlight w:val="none"/>
          <w:lang w:eastAsia="zh-TW"/>
        </w:rPr>
        <w:t>本须知定义的合格投标供应商。</w:t>
      </w:r>
    </w:p>
    <w:p w14:paraId="5A3B707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19．证明投标文件投标技术方案的合格性和符合招标文件规定的文件要求</w:t>
      </w:r>
    </w:p>
    <w:p w14:paraId="7D63A1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19.1 投标供应商应提交证明文件证明其投标技术方案项下的货物、工程和服务的合格性符合招标文件规定。该投标技术方案及其证明文件作为投标文件的一部分。</w:t>
      </w:r>
    </w:p>
    <w:p w14:paraId="2E08291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 投标供应商提供证明投标技术方案与招标文件的要求相一致的文件，可以是文字资料、图纸、数据或数码照片、制造商公布的产品说明书、产品彩页和我国政府机构出具的产品检验和核准证件等，以证明投标供应商响应的真实性。它包括并应符合以下要求：</w:t>
      </w:r>
    </w:p>
    <w:p w14:paraId="74847B3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19.2.1主要技术指标和性能的详细说明。</w:t>
      </w:r>
    </w:p>
    <w:p w14:paraId="7F1F2E2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19.2.2投标产品从采购人开始使用至招标文件中规定的周期内正常、连续地使用所必须的备件和专用工具清单，包括备件和专用工具的货源及现行价格。</w:t>
      </w:r>
    </w:p>
    <w:p w14:paraId="1D4DB59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19.2.3对照招标文件技术规格，逐条说明投标技术方案已对采购人的技术规格做出了实质性的响应，或申明与技术规格条文的偏差和例外。投标供应商应详细说明投标技术方案中产品的具体参数，不得照搬照抄招标文件的技术要求。</w:t>
      </w:r>
    </w:p>
    <w:p w14:paraId="6923BB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应能清晰的阅读、识别和判断；</w:t>
      </w:r>
    </w:p>
    <w:p w14:paraId="6C3ABF7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19.2.5我国政府机构出具的产品检验和核准证件应为证件正面、背面和附件标注的全部具体内容；产品检验和核准证件应能清晰的阅读、识别和判断，提供原件复印件。</w:t>
      </w:r>
    </w:p>
    <w:p w14:paraId="7B5C532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19.3相关资料不符合19.2款要求的，评标委员会有权认定为投标技术方案不合格响应，其相关分数予以扣减或作废标处理。</w:t>
      </w:r>
    </w:p>
    <w:p w14:paraId="2EEA754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19.4评标委员会有权对以谋取中标为目的的技术规格模糊响应（如有意照搬照抄招标文件的技术要求）或虚假响应予以认定。供应商上述行为一经发现或查实，除扣分或废标外，采购代理机构可视情况报相关监督管理部门做进一步处理。</w:t>
      </w:r>
    </w:p>
    <w:p w14:paraId="58A4878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19.5投标供应商在阐述上述第18.2时应注意采购人在技术规格中指出的工艺、材料和设备的标准以及参照的牌号或分类号仅起说明作用，并没有任何限制性。投标供应商在投标中可以选用替代标准、牌号或分类号，但这些替代要实质上满足招标文件中技术规格的要求，是否满足要求，由评标委员会来评判。</w:t>
      </w:r>
    </w:p>
    <w:p w14:paraId="3C10A57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19.6为保证公平公正，除非另有规定或说明，投标供应商对同一货物或服务投标时，不得同时提供两套或两套以上的投标方案。</w:t>
      </w:r>
    </w:p>
    <w:p w14:paraId="22B10CA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20．投标文件其他证明文件的要求</w:t>
      </w:r>
    </w:p>
    <w:p w14:paraId="3F526E3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20.1对项目招标文件《评标信息》评分项中涉及的相关业绩、社保情况、纳税情况、银行资信等级和资金流状况等内容以及《投标文件初审表》中涉及的资格证书，投标供应商应提供相关部门出具的证明材料原件复印件，原件中标备查。上述证明材料应为证件正面、背面和附件标注的全部具体内容；有关原件复印件应能清晰的阅读、识别和判断。若投标供应商未按要求提供证明材料或提供的是部分证明材料或提供不清晰的，评标委员会有权认定其投标文件未对招标文件有关需求进行响应，涉及资格性检查或符合性检查的予以无效标处理，涉及《评标信息》打分项的则该项评分予以0分处理。</w:t>
      </w:r>
    </w:p>
    <w:p w14:paraId="56E8B4A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20.2本项目涉及提供的有关资质证书，若原有资质证书处于年审期间，投标供应商提供年审证明的可按原资质投标；若投标供应商正在申报上一级别资质，在未获批准之前，仍按原级别资质投标。</w:t>
      </w:r>
    </w:p>
    <w:p w14:paraId="3933DBC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21．投标有效期</w:t>
      </w:r>
    </w:p>
    <w:p w14:paraId="5CB873E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21.1 投标有效期为从投标截止之日算起的日历天数，具体见专用条款中投标有效期的天数要求。在此期限内，所有投标文件均保持有效；</w:t>
      </w:r>
    </w:p>
    <w:p w14:paraId="0CAAD2D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21.2 在特殊的情况下，采购代理机构在原定的投标有效期满之前，采购代理机构可以根据需要以书面形式（包括网站公开发布方式）向投标供应商提出延长投标有效期的要求，对此要求投标供应商须以书面形式予以答复，投标供应商可以拒绝采购代理机构此项要求，而不被没收投标保证金，其投标在原投标有效期满后不再有效。同意延长投标有效期的投标供应商不能要求也不允许修改其投标文件，但应当相应的延长投标担保的有效期，在延长的投标有效期内本通用条款第22条关于投标保证金的退还与没收的规定仍然适用；</w:t>
      </w:r>
    </w:p>
    <w:p w14:paraId="21BDD17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21.3 中标单位的投标书有效期，截止于完成本招标文件规定的全部项目内容，并通过竣工验收及保修结束。</w:t>
      </w:r>
    </w:p>
    <w:p w14:paraId="1C6CC79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22．投标保证金</w:t>
      </w:r>
    </w:p>
    <w:p w14:paraId="465E0F0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22.1投标保证金的缴纳：</w:t>
      </w:r>
      <w:r>
        <w:rPr>
          <w:rFonts w:hint="eastAsia" w:ascii="宋体" w:hAnsi="宋体" w:eastAsia="宋体" w:cs="宋体"/>
          <w:b/>
          <w:sz w:val="22"/>
          <w:szCs w:val="22"/>
          <w:highlight w:val="none"/>
        </w:rPr>
        <w:t>（本项目不适用）</w:t>
      </w:r>
    </w:p>
    <w:p w14:paraId="01EFDCE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22.1.1缴纳投标保证金的方式：参与投标前须缴纳壹万元保证金，落标或中标项目完成后返还，参与投标前未缴纳的，其投标将不予受理。</w:t>
      </w:r>
    </w:p>
    <w:p w14:paraId="3653EC4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22.1.2 若为重大项目，采购代理机构可自行决定另外收取投标保证金，不受22.1.1款限制。是否另外收取投标保证金，请见本招标文件专用条款《对通用条款的补充内容》中的相关要求。</w:t>
      </w:r>
    </w:p>
    <w:p w14:paraId="2A5BFC6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22.2投标保证金是为了保护采购代理机构和采购人免因投标供应商的行为而蒙受损失。采购代理机构和采购人因投标供应商的行为受到损害时可根据本通用条款第22.3款的规定没收投标供应商的投标保证金。</w:t>
      </w:r>
    </w:p>
    <w:p w14:paraId="2AF2D3F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22.3如下列任何情况发生时，投标保证金将被没收。</w:t>
      </w:r>
    </w:p>
    <w:p w14:paraId="21CF899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1）投标供应商在招标文件中规定的投标有效期内撤回其投标；</w:t>
      </w:r>
    </w:p>
    <w:p w14:paraId="5DF506D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2）中标供应商在规定期限内未能根据本项通用条款第47条规定签订合同；</w:t>
      </w:r>
    </w:p>
    <w:p w14:paraId="2ECF063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3）投标供应商提供虚假投标文件或虚假补充文件：</w:t>
      </w:r>
    </w:p>
    <w:p w14:paraId="71A5B63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4）投标供应商以谋取中标为目的的技术规格模糊响应（如有意照搬照抄招标文件的技术要求）或虚假响应的；</w:t>
      </w:r>
    </w:p>
    <w:p w14:paraId="48EAAD7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5）投标供应商质疑投诉提供虚假情况。</w:t>
      </w:r>
    </w:p>
    <w:p w14:paraId="492A496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22.4不再收取投标保证金。</w:t>
      </w:r>
    </w:p>
    <w:p w14:paraId="1020EC4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23．投标供应商的替代方案</w:t>
      </w:r>
    </w:p>
    <w:p w14:paraId="1119C6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23.1投标供应商所提交的投标文件应完全满足招标文件（包括图纸和技术规范所示的基本技术设计）的要求。除非招标的项目明确允许投标供应商提交替代方案，否则投标供应商有关替代方案的条款将不予考虑。</w:t>
      </w:r>
    </w:p>
    <w:p w14:paraId="7F238B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sz w:val="22"/>
          <w:szCs w:val="22"/>
          <w:highlight w:val="none"/>
        </w:rPr>
        <w:t>23.2 如果允许投标供应商提交替代方案，则准备提交替代方案的投标供应商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p w14:paraId="4D7020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24．投标文件的密封、标记和装订</w:t>
      </w:r>
    </w:p>
    <w:p w14:paraId="13DDC9EE">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sz w:val="22"/>
          <w:szCs w:val="22"/>
          <w:highlight w:val="none"/>
        </w:rPr>
        <w:t xml:space="preserve">24.1 </w:t>
      </w:r>
      <w:r>
        <w:rPr>
          <w:rFonts w:hint="eastAsia" w:ascii="宋体" w:hAnsi="宋体" w:eastAsia="宋体" w:cs="宋体"/>
          <w:bCs/>
          <w:sz w:val="22"/>
          <w:szCs w:val="22"/>
          <w:highlight w:val="none"/>
        </w:rPr>
        <w:t>为方便开标唱标，投标供应商应单独提交一个密封信封，并在信封上标明“开标信封”的字样，内容包括开标一览表(报价表)、法定代表人证明书或法定代表人授权委托书、</w:t>
      </w:r>
      <w:r>
        <w:rPr>
          <w:rFonts w:hint="eastAsia" w:ascii="宋体" w:hAnsi="宋体" w:eastAsia="宋体" w:cs="宋体"/>
          <w:sz w:val="22"/>
          <w:szCs w:val="22"/>
          <w:highlight w:val="none"/>
        </w:rPr>
        <w:t>投标文件电子</w:t>
      </w:r>
      <w:r>
        <w:rPr>
          <w:rFonts w:hint="eastAsia" w:ascii="宋体" w:hAnsi="宋体" w:eastAsia="宋体" w:cs="宋体"/>
          <w:sz w:val="22"/>
          <w:szCs w:val="22"/>
          <w:highlight w:val="none"/>
          <w:lang w:val="en-US" w:eastAsia="zh-CN"/>
        </w:rPr>
        <w:t>U</w:t>
      </w:r>
      <w:r>
        <w:rPr>
          <w:rFonts w:hint="eastAsia" w:ascii="宋体" w:hAnsi="宋体" w:eastAsia="宋体" w:cs="宋体"/>
          <w:sz w:val="22"/>
          <w:szCs w:val="22"/>
          <w:highlight w:val="none"/>
        </w:rPr>
        <w:t>盘</w:t>
      </w:r>
      <w:r>
        <w:rPr>
          <w:rFonts w:hint="eastAsia" w:ascii="宋体" w:hAnsi="宋体" w:eastAsia="宋体" w:cs="宋体"/>
          <w:bCs/>
          <w:sz w:val="22"/>
          <w:szCs w:val="22"/>
          <w:highlight w:val="none"/>
        </w:rPr>
        <w:t>，若本项目（或包组）接受联合体投标，则联合体投标，应将各方共同签署的《联合投标协议》和《投标联合体授权主体方协议书》一并提交。开标信封是投标文件的组成部分。</w:t>
      </w:r>
    </w:p>
    <w:p w14:paraId="290E014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24.2 投标文件为纸质投标文件，含正本和副本，投标文件应标明项目编号、招标项目名称及“正本”或“副本”。投标文件的所有内容应按A4篇幅装订成一册，装订应牢固不可拆卸。装订好的投标文件密封包装在一个外密封袋中，并在外密封袋上注明：</w:t>
      </w:r>
    </w:p>
    <w:p w14:paraId="5D37A77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投标文件</w:t>
      </w:r>
    </w:p>
    <w:p w14:paraId="472BD0D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项目编号：</w:t>
      </w:r>
    </w:p>
    <w:p w14:paraId="21B1ADB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项目名称：</w:t>
      </w:r>
    </w:p>
    <w:p w14:paraId="4A5F813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投标供应商名称（盖章）：</w:t>
      </w:r>
    </w:p>
    <w:p w14:paraId="738D68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投标截止时间：</w:t>
      </w:r>
      <w:r>
        <w:rPr>
          <w:rFonts w:hint="eastAsia" w:ascii="宋体" w:hAnsi="宋体" w:eastAsia="宋体" w:cs="宋体"/>
          <w:sz w:val="22"/>
          <w:szCs w:val="22"/>
          <w:highlight w:val="none"/>
          <w:u w:val="single"/>
        </w:rPr>
        <w:t>_______年______月______日______时______分（前不得开封）</w:t>
      </w:r>
      <w:r>
        <w:rPr>
          <w:rFonts w:hint="eastAsia" w:ascii="宋体" w:hAnsi="宋体" w:eastAsia="宋体" w:cs="宋体"/>
          <w:sz w:val="22"/>
          <w:szCs w:val="22"/>
          <w:highlight w:val="none"/>
        </w:rPr>
        <w:t>。</w:t>
      </w:r>
    </w:p>
    <w:p w14:paraId="1AB44EF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24.3  所有投标文件的密封袋的封口处均应加盖投标供应商公章。</w:t>
      </w:r>
    </w:p>
    <w:p w14:paraId="345E12F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24.4  对于因标书标识不清、装订不牢、密封不严等导致的不利后果由该投标供应商自负。</w:t>
      </w:r>
    </w:p>
    <w:p w14:paraId="794489B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24.5  投标方应将投标文件按24.1-24.2中的规定进行密封和标记后，按专用条款中招标公告注明的地址送至招标机构。</w:t>
      </w:r>
    </w:p>
    <w:p w14:paraId="7A5BE1A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24.6  邮寄、电报、电话、传真形式的投标概不接受。</w:t>
      </w:r>
    </w:p>
    <w:p w14:paraId="3AC54CD4">
      <w:pPr>
        <w:pageBreakBefore w:val="0"/>
        <w:tabs>
          <w:tab w:val="clear" w:pos="426"/>
        </w:tabs>
        <w:kinsoku/>
        <w:wordWrap/>
        <w:overflowPunct/>
        <w:topLinePunct w:val="0"/>
        <w:bidi w:val="0"/>
        <w:spacing w:line="360" w:lineRule="exact"/>
        <w:ind w:firstLine="442" w:firstLineChars="200"/>
        <w:rPr>
          <w:rFonts w:hint="eastAsia" w:ascii="宋体" w:hAnsi="宋体" w:eastAsia="宋体" w:cs="宋体"/>
          <w:b/>
          <w:sz w:val="22"/>
          <w:szCs w:val="22"/>
          <w:highlight w:val="none"/>
        </w:rPr>
      </w:pPr>
      <w:r>
        <w:rPr>
          <w:rFonts w:hint="eastAsia" w:ascii="宋体" w:hAnsi="宋体" w:eastAsia="宋体" w:cs="宋体"/>
          <w:b/>
          <w:sz w:val="22"/>
          <w:szCs w:val="22"/>
          <w:highlight w:val="none"/>
        </w:rPr>
        <w:t xml:space="preserve">24.7  </w:t>
      </w:r>
      <w:r>
        <w:rPr>
          <w:rFonts w:hint="eastAsia" w:ascii="宋体" w:hAnsi="宋体" w:eastAsia="宋体" w:cs="宋体"/>
          <w:b/>
          <w:bCs/>
          <w:sz w:val="22"/>
          <w:szCs w:val="22"/>
          <w:highlight w:val="none"/>
        </w:rPr>
        <w:t>投标文件电子版：电子U盘一张（WORD及投标文件正本盖章后的彩色复印件，复印件要求为PDF格式），请将该U盘放在开标信封中，并在U盘上标明项目编号、项目名称及投标供应商名称。</w:t>
      </w:r>
    </w:p>
    <w:p w14:paraId="252E3D4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25．投标截止时间</w:t>
      </w:r>
    </w:p>
    <w:p w14:paraId="06FBA9D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招标机构在投标供应商须知第24.5条规定的地址收到投标书的时间不得迟于“投标供应商须知前附表”所规定的时间。</w:t>
      </w:r>
    </w:p>
    <w:p w14:paraId="7129604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26．迟交的投标书</w:t>
      </w:r>
    </w:p>
    <w:p w14:paraId="1EB27F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按照本通用条款第25条规定，招标机构将拒绝并原封退回在其规定的投标截止期后收到的任何投标书。</w:t>
      </w:r>
    </w:p>
    <w:p w14:paraId="6A7D88C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27．投标文件的提交和截标时投标文件的数量要求</w:t>
      </w:r>
    </w:p>
    <w:p w14:paraId="7BF254C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27.1  投标截止时间和地点。投标供应商应根据“专用条款”的规定，在投标截止时间前将投标文件密封送达指定地点。未及时送达指定地点及不符合密封、标记、签章、装订要求的投标文件采购代理机构将拒绝接收。</w:t>
      </w:r>
    </w:p>
    <w:p w14:paraId="48ED222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27.2  截标时递交标书的投标供应商数量未达到法定家数的，采购代理机构将按法律法规的规定暂停开标和评标程序。如导致招标失败，采购人或采购代理机构将不负担因此给投标供应商造成的损失。</w:t>
      </w:r>
    </w:p>
    <w:p w14:paraId="1C4D25E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28．投标文件的修改或撤回</w:t>
      </w:r>
    </w:p>
    <w:p w14:paraId="2D6903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28.1  投标供应商已提交投标文件，规定的投标截止时间还未到，投标供应商可提出对其投标文件的修改或撤回。投标供应商须提交由投标供应商代表签名的修改或撤回的书面通知。</w:t>
      </w:r>
    </w:p>
    <w:p w14:paraId="4E464F5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28.2  采购代理机构收到由投标供应商代表签名的修改或撤回的书面通知并确认后，投标供应商可对其投标文件进行修改，或是撤回其投标。</w:t>
      </w:r>
    </w:p>
    <w:p w14:paraId="47EDD66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28.3  投标供应商的修改文件应按照本招标文件的规定进行编制、密封、标记和提交，并在密封袋上注明“投标修改”。</w:t>
      </w:r>
    </w:p>
    <w:p w14:paraId="79B87F1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28.4  投标截止时间之后至投标文件有效期终止之前，投标供应商不得要求撤回其投标。在此期间撤回投标的，其投标担保将会被没收。</w:t>
      </w:r>
    </w:p>
    <w:p w14:paraId="4E73F93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28.5  评标结束后，不论中标与否，投标供应商均不得收回投标文件。</w:t>
      </w:r>
    </w:p>
    <w:p w14:paraId="53F53D5B">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59" w:name="_Toc14427257"/>
      <w:bookmarkStart w:id="160" w:name="_Toc29488"/>
      <w:bookmarkStart w:id="161" w:name="_Toc529280584"/>
      <w:bookmarkStart w:id="162" w:name="_Toc530152525"/>
      <w:r>
        <w:rPr>
          <w:rFonts w:hint="eastAsia" w:ascii="宋体" w:hAnsi="宋体" w:eastAsia="宋体" w:cs="宋体"/>
          <w:sz w:val="22"/>
          <w:szCs w:val="22"/>
          <w:highlight w:val="none"/>
        </w:rPr>
        <w:t>第四章开标</w:t>
      </w:r>
      <w:bookmarkEnd w:id="159"/>
      <w:bookmarkEnd w:id="160"/>
      <w:bookmarkEnd w:id="161"/>
      <w:bookmarkEnd w:id="162"/>
    </w:p>
    <w:p w14:paraId="4C076F3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　开标</w:t>
      </w:r>
    </w:p>
    <w:p w14:paraId="70B747D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29.1  采购人在“投标须知前附表”中规定的时间、地点组织公开开标。邀请所有投标供应商代表参加。不参加开标会的投标供应商，视为其认可开标程序和结果。</w:t>
      </w:r>
    </w:p>
    <w:p w14:paraId="569F1FA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29.2  参加开标会议的投标供应商只委派一名代表，且必须是本单位法定代表人或授权代表，参加会议人员须提供相应的授权委托书。</w:t>
      </w:r>
    </w:p>
    <w:p w14:paraId="211ABA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  开标会由采购代理机构主持，开标程序如下：</w:t>
      </w:r>
    </w:p>
    <w:p w14:paraId="6D2A723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29.3.1  采购代理机构核对法人代表或其授权代表身份证明，若不能提供相应的身份证明或不相符，则不能参与开标会议；</w:t>
      </w:r>
    </w:p>
    <w:p w14:paraId="605DF9D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29.3.2  招标机构将按“招标公告”规定的时间和地点组织公开开标。投标供应商应委派代表参加，参加开标的代表应签名报到以证明出席。</w:t>
      </w:r>
    </w:p>
    <w:p w14:paraId="385FC8E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29.3.3  开标时，招标机构将当众宣读投标供应商名称、修改和撤回投标的通知、开标一览表（以招标文件规定的开标一览表内容为准）。投标文件中开标一览表内容与投标报价明细表内容不一致的，以开标一览表为准。</w:t>
      </w:r>
    </w:p>
    <w:p w14:paraId="0D79EB0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除了按照本通用条款第26条规定原封退回的投标之外，开标时将不得拒绝任何投标书。</w:t>
      </w:r>
    </w:p>
    <w:p w14:paraId="73A2941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29.3.4  开标时，招标机构仅拆封开标信封。如投标供应商未单独密封包装开标信封，招标机构有权拆封投标文件。</w:t>
      </w:r>
    </w:p>
    <w:p w14:paraId="324178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29.3.5  按照投标供应商须知第28条规定，提交了可接受的“撤回”通知的投标将不予开封。</w:t>
      </w:r>
    </w:p>
    <w:p w14:paraId="1DBD8D3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29.3.6  无论如何在开标时没有启封和读出的投标书在评标时将不予考虑。撤回的投标书将原封退回投标供应商。</w:t>
      </w:r>
    </w:p>
    <w:p w14:paraId="18F1FED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29.3.7  招标机构将做开标记录，开标记录包括按本通用条款第29.3.3的规定在开标时宣读的全部内容。</w:t>
      </w:r>
    </w:p>
    <w:p w14:paraId="4282D68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29.3.8  供应商在开标过程中知道或者应知其权益受到损害时必须现场明确提出，未明确提出的，即视为认可开标结果。</w:t>
      </w:r>
    </w:p>
    <w:p w14:paraId="697731BA">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63" w:name="_Toc530152526"/>
      <w:bookmarkStart w:id="164" w:name="_Toc14427258"/>
      <w:bookmarkStart w:id="165" w:name="_Toc20973"/>
      <w:bookmarkStart w:id="166" w:name="_Toc529280585"/>
      <w:r>
        <w:rPr>
          <w:rFonts w:hint="eastAsia" w:ascii="宋体" w:hAnsi="宋体" w:eastAsia="宋体" w:cs="宋体"/>
          <w:sz w:val="22"/>
          <w:szCs w:val="22"/>
          <w:highlight w:val="none"/>
        </w:rPr>
        <w:t>第五章评标要求</w:t>
      </w:r>
      <w:bookmarkEnd w:id="163"/>
      <w:bookmarkEnd w:id="164"/>
      <w:bookmarkEnd w:id="165"/>
      <w:bookmarkEnd w:id="166"/>
    </w:p>
    <w:p w14:paraId="2EFBB27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30．评标委员会组成</w:t>
      </w:r>
    </w:p>
    <w:p w14:paraId="1B11A65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30.1开标结束后召开评标会议，评标委员会由采购代理机构依法组建，负责评标活动。</w:t>
      </w:r>
    </w:p>
    <w:p w14:paraId="2F2C4DA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委员会的组成及行为规范执行《中华人民共和国政府采购法》《中华人民共和国政府采购法实施条例》，评标委员会由采购人代表和有关技术、经济等方面的专家组成，成员人数为5人以上（含5人）单数，其中技术、经济等方面的专家不少于成员总数的三分之二。</w:t>
      </w:r>
    </w:p>
    <w:p w14:paraId="4FB5FFA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采购人代表须持本单位签发的《评标授权书》参加评标。</w:t>
      </w:r>
    </w:p>
    <w:p w14:paraId="53FD2F9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采购人无代表参与评标，应在开标前一天提交《采购人不派评委参与项目评标承诺书》给采购代理机构。</w:t>
      </w:r>
    </w:p>
    <w:p w14:paraId="1B8453E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注：《评标授权书》《采购人不派评委参与项目评标承诺书》模板由采购代理机构提供。</w:t>
      </w:r>
    </w:p>
    <w:p w14:paraId="09BBAE4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30.2评标定标应当遵循公平、公正、科学、择优的原则。</w:t>
      </w:r>
    </w:p>
    <w:p w14:paraId="16AD3A5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30.3评标活动依法进行，任何单位和个人不得非法干预评标过程和结果。</w:t>
      </w:r>
    </w:p>
    <w:p w14:paraId="24C6B0C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30.4评标过程中不允许违背评标程序或采用招标文件未载明的评标方法或评标因素进行评标。</w:t>
      </w:r>
    </w:p>
    <w:p w14:paraId="6F24DB7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30.5 开标后，直到授予中标供应商合同为止，凡属于对投标文件的审查、澄清、评价和比较的有关资料以及中标候选人的推荐情况、与评标有关的其他任何情况均严格保密。</w:t>
      </w:r>
    </w:p>
    <w:p w14:paraId="2B80E4A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31．向评标委员会提供的资料</w:t>
      </w:r>
    </w:p>
    <w:p w14:paraId="660C2F9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31.1公开发布的招标文件，包括图纸、服务清单、答疑文件等；</w:t>
      </w:r>
    </w:p>
    <w:p w14:paraId="4125C87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31.2其他评标必须的资料。</w:t>
      </w:r>
    </w:p>
    <w:p w14:paraId="6E720F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31.3评标委员会应当认真研究招标文件，至少应了解熟悉以下内容：</w:t>
      </w:r>
    </w:p>
    <w:p w14:paraId="127A756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（1）招标的目的；</w:t>
      </w:r>
    </w:p>
    <w:p w14:paraId="63D4EB7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（2）招标项目需求的范围和性质；</w:t>
      </w:r>
    </w:p>
    <w:p w14:paraId="232B71D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（3）招标文件规定的投标供应商的资格、财政预算限额、商务条款；</w:t>
      </w:r>
    </w:p>
    <w:p w14:paraId="4B0E863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（4）招标文件规定的评标程序、评标方法和评标因素；</w:t>
      </w:r>
    </w:p>
    <w:p w14:paraId="561A978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（5）招标文件所列示的投标文件“资格、符合性评审条款”。</w:t>
      </w:r>
    </w:p>
    <w:p w14:paraId="1C9F282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32．独立评标</w:t>
      </w:r>
    </w:p>
    <w:p w14:paraId="7F26289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32.1评标委员会成员的评标活动应当独立进行，并应遵循投标文件初审、澄清有关问题、比较与评价、确定中标候选供应商、编写评标报告的工作程序。</w:t>
      </w:r>
    </w:p>
    <w:p w14:paraId="7E70D2CB">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67" w:name="_Toc4426"/>
      <w:bookmarkStart w:id="168" w:name="_Toc14427259"/>
      <w:bookmarkStart w:id="169" w:name="_Toc529280586"/>
      <w:bookmarkStart w:id="170" w:name="_Toc530152527"/>
      <w:r>
        <w:rPr>
          <w:rFonts w:hint="eastAsia" w:ascii="宋体" w:hAnsi="宋体" w:eastAsia="宋体" w:cs="宋体"/>
          <w:sz w:val="22"/>
          <w:szCs w:val="22"/>
          <w:highlight w:val="none"/>
        </w:rPr>
        <w:t>第六章评标程序及评标方法</w:t>
      </w:r>
      <w:bookmarkEnd w:id="167"/>
      <w:bookmarkEnd w:id="168"/>
      <w:bookmarkEnd w:id="169"/>
      <w:bookmarkEnd w:id="170"/>
    </w:p>
    <w:p w14:paraId="66D567D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33．投标文件初审</w:t>
      </w:r>
    </w:p>
    <w:p w14:paraId="7A050AD6">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 xml:space="preserve">33.1 </w:t>
      </w:r>
      <w:r>
        <w:rPr>
          <w:rFonts w:hint="eastAsia" w:ascii="宋体" w:hAnsi="宋体" w:eastAsia="宋体" w:cs="宋体"/>
          <w:sz w:val="22"/>
          <w:szCs w:val="22"/>
          <w:highlight w:val="none"/>
          <w:lang w:eastAsia="zh-TW"/>
        </w:rPr>
        <w:t>评标委员会将</w:t>
      </w:r>
      <w:r>
        <w:rPr>
          <w:rFonts w:hint="eastAsia" w:ascii="宋体" w:hAnsi="宋体" w:eastAsia="宋体" w:cs="宋体"/>
          <w:sz w:val="22"/>
          <w:szCs w:val="22"/>
          <w:highlight w:val="none"/>
        </w:rPr>
        <w:t>依法对投标文件进行初审。投标文件初审包括资格性检查和符合性检查，资格性检查：依据法律法规和招标文件的规定，对投标文件中的资格证明、投标保证金等进行审查，以确定投标供应商是否具备投标资格。符合性检查：依据招标文件的规定，从投标文件的有效性、完整性和对招标文件的响应程度进行审查，以确定是否对招标文件的实质性要求作出响应。</w:t>
      </w:r>
    </w:p>
    <w:p w14:paraId="68C8E7C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33.2 投标文件初审内容请详见“</w:t>
      </w:r>
      <w:r>
        <w:rPr>
          <w:rFonts w:hint="eastAsia" w:ascii="宋体" w:hAnsi="宋体" w:eastAsia="宋体" w:cs="宋体"/>
          <w:b/>
          <w:sz w:val="22"/>
          <w:szCs w:val="22"/>
          <w:highlight w:val="none"/>
        </w:rPr>
        <w:t>资格、符合性评审条款</w:t>
      </w:r>
      <w:r>
        <w:rPr>
          <w:rFonts w:hint="eastAsia" w:ascii="宋体" w:hAnsi="宋体" w:eastAsia="宋体" w:cs="宋体"/>
          <w:sz w:val="22"/>
          <w:szCs w:val="22"/>
          <w:highlight w:val="none"/>
        </w:rPr>
        <w:t>”。投标供应商若有一条审查不通过则按无效标处理。评标委员会对投标单位打√为通过审查，打×为未通过审查。</w:t>
      </w:r>
    </w:p>
    <w:p w14:paraId="6C554FB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 投标文件初审中关于供应商家数的计算。</w:t>
      </w:r>
    </w:p>
    <w:p w14:paraId="3E0A176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33.3.1 采用最低评标价法的采购项目，提供相同品牌产品的不同投标供应商参加同一合同项下投标的，以其中通过资格审查、符合性审查且报价最低的参加评标；报价相同的，由采购人或者采购人委托评标委员会按照招标文件规定的方式确定一个参加评标的投标供应商，招标文件未规定的采取随机抽取方式确定，其他投标无效。</w:t>
      </w:r>
    </w:p>
    <w:p w14:paraId="1E653DB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33.3.2使用综合评分法的采购项目，提供相同品牌产品且通过资格审查、符合性审查的不同投标供应商参加同一合同项下投标的，按一家投标供应商计算，评审后得分最高的同品牌投标供应商获得中标供应商推荐资格；评审得分相同的，由采购人或者采购人委托评标委员会按照招标文件规定的方式确定一个投标供应商获得中标供应商推荐资格，招标文件未规定的采取随机抽取方式确定，其他同品牌投标供应商不作为中标候选人。</w:t>
      </w:r>
    </w:p>
    <w:p w14:paraId="71F8317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33.3.3非单一产品采购项目，采购人应当根据采购项目技术构成、产品价格比重等合理确定核心产品，并在招标文件中载明。多家投标供应商提供的核心产品品牌相同的，按前两款规定处理。</w:t>
      </w:r>
    </w:p>
    <w:p w14:paraId="1F972DE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33.3.4公开招标以外采购方式以及采购服务和工程涉及采购货物的项目，也按此方法计算供应商家数。</w:t>
      </w:r>
    </w:p>
    <w:p w14:paraId="70E0D99E">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.4投标人投标文件作无效处理的情形，具体包括但不限于以下：</w:t>
      </w:r>
    </w:p>
    <w:p w14:paraId="2AF1A458">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.4.1不同投标人的投标文件由同一单位或者同一个人编制，或者由同一个人分阶段参与编制；</w:t>
      </w:r>
    </w:p>
    <w:p w14:paraId="3EA2E08A">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.4.2不同投标人委托同一单位或者个人办理投标事宜；</w:t>
      </w:r>
    </w:p>
    <w:p w14:paraId="6B0825F4">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.4.3不同投标人的投标文件载明的项目管理成员或者联系人员为同一人；</w:t>
      </w:r>
    </w:p>
    <w:p w14:paraId="4D3E76CD">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.4.4不同投标人的投标文件异常一致或者投标报价呈规律性差异；</w:t>
      </w:r>
    </w:p>
    <w:p w14:paraId="595A01D2">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.4.5不同投标供应商的投标文件或部分投标文件相互混装；</w:t>
      </w:r>
    </w:p>
    <w:p w14:paraId="08BAA83C">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.4.6投标供应商之间相互约定给予未中标的供应商利益补偿；</w:t>
      </w:r>
    </w:p>
    <w:p w14:paraId="26B6E409">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.4.7不同投标供应商的法定代表人、主要经营负责人、项目投标授权代表人、项目负责人、主要技术人员为同一人、属同一单位或者同一单位缴纳社会保险；</w:t>
      </w:r>
    </w:p>
    <w:p w14:paraId="419C898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.4.8不同投标供应商的投标文件内容存在非正常一致；</w:t>
      </w:r>
    </w:p>
    <w:p w14:paraId="32C8719E">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.4.9在同一单位工作人员为两家以上（含两家）供应商进行同一项投标活动；</w:t>
      </w:r>
    </w:p>
    <w:p w14:paraId="04A0EEBA">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.4.10主管部门依照法律、法规认定的其他情形。</w:t>
      </w:r>
    </w:p>
    <w:p w14:paraId="0EB2FB9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33.</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 xml:space="preserve"> 对不属于投标文件“</w:t>
      </w:r>
      <w:r>
        <w:rPr>
          <w:rFonts w:hint="eastAsia" w:ascii="宋体" w:hAnsi="宋体" w:eastAsia="宋体" w:cs="宋体"/>
          <w:b/>
          <w:sz w:val="22"/>
          <w:szCs w:val="22"/>
          <w:highlight w:val="none"/>
        </w:rPr>
        <w:t>资格、符合性评审条款</w:t>
      </w:r>
      <w:r>
        <w:rPr>
          <w:rFonts w:hint="eastAsia" w:ascii="宋体" w:hAnsi="宋体" w:eastAsia="宋体" w:cs="宋体"/>
          <w:sz w:val="22"/>
          <w:szCs w:val="22"/>
          <w:highlight w:val="none"/>
        </w:rPr>
        <w:t>”要所列不符合的情形，除专用条款另有规定</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24.4条款所列情形</w:t>
      </w:r>
      <w:r>
        <w:rPr>
          <w:rFonts w:hint="eastAsia" w:ascii="宋体" w:hAnsi="宋体" w:eastAsia="宋体" w:cs="宋体"/>
          <w:sz w:val="22"/>
          <w:szCs w:val="22"/>
          <w:highlight w:val="none"/>
          <w:lang w:val="en-US" w:eastAsia="zh-CN"/>
        </w:rPr>
        <w:t>及</w:t>
      </w:r>
      <w:r>
        <w:rPr>
          <w:rFonts w:hint="eastAsia" w:ascii="宋体" w:hAnsi="宋体" w:eastAsia="宋体" w:cs="宋体"/>
          <w:sz w:val="22"/>
          <w:szCs w:val="22"/>
          <w:highlight w:val="none"/>
        </w:rPr>
        <w:t>法律法规另有规定外，不得作为废标的理由。</w:t>
      </w:r>
    </w:p>
    <w:p w14:paraId="79BCA6D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34．澄清有关问题</w:t>
      </w:r>
    </w:p>
    <w:p w14:paraId="04029FA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34</w:t>
      </w:r>
      <w:r>
        <w:rPr>
          <w:rFonts w:hint="eastAsia" w:ascii="宋体" w:hAnsi="宋体" w:eastAsia="宋体" w:cs="宋体"/>
          <w:sz w:val="22"/>
          <w:szCs w:val="22"/>
          <w:highlight w:val="none"/>
        </w:rPr>
        <w:t>.1对招标文件中描述有歧义或前后不一致的地方（不含招标文件存在歧义、重大缺陷导致评审工作无法进行的情况），评审委员会有权进行评判，但对同一条款的评判应适用于每个投标人。</w:t>
      </w:r>
    </w:p>
    <w:p w14:paraId="415CEA8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34</w:t>
      </w:r>
      <w:r>
        <w:rPr>
          <w:rFonts w:hint="eastAsia" w:ascii="宋体" w:hAnsi="宋体" w:eastAsia="宋体" w:cs="宋体"/>
          <w:sz w:val="22"/>
          <w:szCs w:val="22"/>
          <w:highlight w:val="none"/>
        </w:rPr>
        <w:t>.2评审委员会发现招标文件存在歧义、重大缺陷导致评审工作无法进行，或者招标文件内容违反国家有关强制性规定的，应当停止评审工作，与政府采购代理机构沟通并作书面记录。经确认后，项目应当修改招标文件，重新组织采购活动。</w:t>
      </w:r>
    </w:p>
    <w:p w14:paraId="795BCE2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34</w:t>
      </w:r>
      <w:r>
        <w:rPr>
          <w:rFonts w:hint="eastAsia" w:ascii="宋体" w:hAnsi="宋体" w:eastAsia="宋体" w:cs="宋体"/>
          <w:sz w:val="22"/>
          <w:szCs w:val="22"/>
          <w:highlight w:val="none"/>
        </w:rPr>
        <w:t>.3对于投标文件中含义不明确、同类问题表述不一致或者有明显文字和计算错误的内容，评审委员会应当以书面形式要求投标人作出必要的澄清、说明或者补正。</w:t>
      </w:r>
    </w:p>
    <w:p w14:paraId="580EE08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投标人的澄清、说明或者补正应当采用书面形式，并加盖公章（或者由法定代表人或其授权的代表签字）。投标人的澄清、说明或者补正不得超出投标文件的范围或者改变投标文件的实质性内容。</w:t>
      </w:r>
    </w:p>
    <w:p w14:paraId="517FDF1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根据本通用条款第3</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条，凡属于评标委员会在评标中发现的算术错误进行核实的修改不在此列。</w:t>
      </w:r>
    </w:p>
    <w:p w14:paraId="07029DD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35．错误的修正</w:t>
      </w:r>
    </w:p>
    <w:p w14:paraId="6DC094B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35.1 评标委员会将审查投标文件是否完整、总体编排是否有序、文件签署是否合格、投标供应商是否提交了投标保证金、有无计算上的错误等。</w:t>
      </w:r>
    </w:p>
    <w:p w14:paraId="26A3595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 算术错误将按以下方法更正（次序排先者优先）：</w:t>
      </w:r>
    </w:p>
    <w:p w14:paraId="100EE96A">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35</w:t>
      </w:r>
      <w:r>
        <w:rPr>
          <w:rFonts w:hint="eastAsia" w:ascii="宋体" w:hAnsi="宋体" w:eastAsia="宋体" w:cs="宋体"/>
          <w:sz w:val="22"/>
          <w:szCs w:val="22"/>
          <w:highlight w:val="none"/>
        </w:rPr>
        <w:t>.2.1 单独密封提交的开标一览表（报价表）与投标文件中的开标一览表（报价表）不一致的，以单独密封提交的开标一览表（报价表）为准；</w:t>
      </w:r>
    </w:p>
    <w:p w14:paraId="4730B34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投标文件中开标一览表（报价表）内容与投标文件中相应内容不一致的，以开标一览表（报价表）为准；</w:t>
      </w:r>
    </w:p>
    <w:p w14:paraId="5B786D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大写金额和小写金额不一致的，以大写金额为准；</w:t>
      </w:r>
    </w:p>
    <w:p w14:paraId="26A920D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4</w:t>
      </w:r>
      <w:r>
        <w:rPr>
          <w:rFonts w:hint="eastAsia" w:ascii="宋体" w:hAnsi="宋体" w:eastAsia="宋体" w:cs="宋体"/>
          <w:sz w:val="22"/>
          <w:szCs w:val="22"/>
          <w:highlight w:val="none"/>
        </w:rPr>
        <w:t>单价金额小数点或者百分比有明显错位的，以开标一览表的总价为准，并修改单价；</w:t>
      </w:r>
    </w:p>
    <w:p w14:paraId="0338BE9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总价金额与按单价汇总金额不一致的，以单价金额计算结果为准；</w:t>
      </w:r>
    </w:p>
    <w:p w14:paraId="6B201FB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对不同文字文本投标文件的解释发生异议的，以中文文本为准。</w:t>
      </w:r>
    </w:p>
    <w:p w14:paraId="0E2B3EF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35.3对于投标文件中不构成实质性偏差的不正规、不一致或不规则，给评审带来不便，评标委员会可以接受。</w:t>
      </w:r>
    </w:p>
    <w:p w14:paraId="67FFF5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35.4投标供应商的投标报价是可变动价格的，或包含了价格调整要求的，或投标报价中提供两个（含两个）以上的报价（招标文件规定提交备选投标方案的除外），或严重漏项，评标委员会无法进行判断的，评标委员会可以作无效标处理。</w:t>
      </w:r>
    </w:p>
    <w:p w14:paraId="192BC2E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35.5根据上述修正错误的原则及方法调整或修正投标文件的投标报价，投标供应商同意后，调整后的投标报价对投标供应商起约束作用。</w:t>
      </w:r>
      <w:r>
        <w:rPr>
          <w:rFonts w:hint="eastAsia" w:ascii="宋体" w:hAnsi="宋体" w:eastAsia="宋体" w:cs="宋体"/>
          <w:bCs/>
          <w:sz w:val="22"/>
          <w:szCs w:val="22"/>
          <w:highlight w:val="none"/>
        </w:rPr>
        <w:t>如果投标供应商不接受修正后的报价，则其投标将被拒绝并且其投标保证金也将被没收，并不影响评标工作。</w:t>
      </w:r>
    </w:p>
    <w:p w14:paraId="6A9206E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36．投标文件的比较与评价</w:t>
      </w:r>
    </w:p>
    <w:p w14:paraId="5D4A3D8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36.1评标委员会将参照相关法律、法规、规定，仅对通过资格性审查和符合性审查的投标文件进行综合比较与评价。</w:t>
      </w:r>
    </w:p>
    <w:p w14:paraId="42ECC85C">
      <w:pPr>
        <w:pStyle w:val="44"/>
        <w:pageBreakBefore w:val="0"/>
        <w:kinsoku/>
        <w:wordWrap/>
        <w:overflowPunct/>
        <w:topLinePunct w:val="0"/>
        <w:bidi w:val="0"/>
        <w:spacing w:line="360" w:lineRule="exact"/>
        <w:ind w:firstLine="440" w:firstLineChars="200"/>
        <w:rPr>
          <w:rFonts w:hint="eastAsia" w:ascii="宋体" w:hAnsi="宋体" w:eastAsia="宋体" w:cs="宋体"/>
          <w:sz w:val="22"/>
          <w:szCs w:val="22"/>
        </w:rPr>
      </w:pPr>
      <w:r>
        <w:rPr>
          <w:rFonts w:hint="eastAsia" w:ascii="宋体" w:hAnsi="宋体" w:eastAsia="宋体" w:cs="宋体"/>
          <w:sz w:val="22"/>
          <w:szCs w:val="22"/>
          <w:highlight w:val="none"/>
        </w:rPr>
        <w:t>评标</w:t>
      </w:r>
      <w:r>
        <w:rPr>
          <w:rFonts w:hint="eastAsia" w:ascii="宋体" w:hAnsi="宋体" w:eastAsia="宋体" w:cs="宋体"/>
          <w:sz w:val="22"/>
          <w:szCs w:val="22"/>
        </w:rPr>
        <w:t>委员会成员对需要共同认定的事项存在争议的，应当按照少数服从多数的原则作出结论。持不同意见的评审委员会成员应当书面作出说明，否则视为无异议。</w:t>
      </w:r>
    </w:p>
    <w:p w14:paraId="1422887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Cs/>
          <w:sz w:val="22"/>
          <w:szCs w:val="22"/>
          <w:highlight w:val="none"/>
        </w:rPr>
        <w:t xml:space="preserve">36.2  </w:t>
      </w:r>
      <w:r>
        <w:rPr>
          <w:rFonts w:hint="eastAsia" w:ascii="宋体" w:hAnsi="宋体" w:eastAsia="宋体" w:cs="宋体"/>
          <w:sz w:val="22"/>
          <w:szCs w:val="22"/>
          <w:highlight w:val="none"/>
        </w:rPr>
        <w:t>评标委员会应当根据招标文件，审查并逐项列出投标文件的全部投标偏离。投标偏离分为重大偏离和细微偏离。</w:t>
      </w:r>
    </w:p>
    <w:p w14:paraId="3AB23E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36.3 评标委员会应当对投标供应商的投标文件进行分析和比较。</w:t>
      </w:r>
    </w:p>
    <w:p w14:paraId="64497A6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36.4  评标委员会应当根据招标文件规定，对投标文件中的每项评审内容进行评审。</w:t>
      </w:r>
    </w:p>
    <w:p w14:paraId="66EC05C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  投标文件存在重大偏离的，应作废标处理。下列情况属于重大偏离：</w:t>
      </w:r>
    </w:p>
    <w:p w14:paraId="16559EA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  投标供应商以他人的名义投标或出现下列串通投标、弄虚作假投标嫌疑的：</w:t>
      </w:r>
    </w:p>
    <w:p w14:paraId="082863C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36.5.1.1  不同投标供应商的投标文件内容存在非正常一致的；</w:t>
      </w:r>
    </w:p>
    <w:p w14:paraId="58EF715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36.5.1.2  不同投标供应商的投标文件错漏之处一致的；</w:t>
      </w:r>
    </w:p>
    <w:p w14:paraId="66C3C27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36.5.1.3  不同投标供应商的投标报价或者报价组成异常一致或者呈规律性变化的；</w:t>
      </w:r>
    </w:p>
    <w:p w14:paraId="19027DF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36.5.1.4  不同投标供应商的投标文件由同一单位或者同一个人编制的；</w:t>
      </w:r>
    </w:p>
    <w:p w14:paraId="3288808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36.5.1.5  不同投标供应商的投标文件载明的项目负责人与主要技术人员出现同一人的；</w:t>
      </w:r>
    </w:p>
    <w:p w14:paraId="0BF3DC2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36.5.1.6  不同投标供应商的投标文件相互混装的；</w:t>
      </w:r>
    </w:p>
    <w:p w14:paraId="1584F17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36.5.1.7  不同投标供应商委托同一人投标的；</w:t>
      </w:r>
    </w:p>
    <w:p w14:paraId="423D2D1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36.5.1.8  不同投标供应商聘请同一人为其投标提供技术或者经济咨询服务的，但招标工程本身要求采用专有技术的除外；</w:t>
      </w:r>
    </w:p>
    <w:p w14:paraId="1530BA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36.5.1.9  评标委员会认定的其他串通投标情形。</w:t>
      </w:r>
    </w:p>
    <w:p w14:paraId="3C27C49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kern w:val="10"/>
          <w:sz w:val="22"/>
          <w:szCs w:val="22"/>
          <w:highlight w:val="none"/>
        </w:rPr>
        <w:t xml:space="preserve">36.5.2 </w:t>
      </w:r>
      <w:r>
        <w:rPr>
          <w:rFonts w:hint="eastAsia" w:ascii="宋体" w:hAnsi="宋体" w:eastAsia="宋体" w:cs="宋体"/>
          <w:sz w:val="22"/>
          <w:szCs w:val="22"/>
          <w:highlight w:val="none"/>
        </w:rPr>
        <w:t>投标文件不满足招标文件规定的任何一项实质性要求的；</w:t>
      </w:r>
    </w:p>
    <w:p w14:paraId="4DC0829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Cs/>
          <w:kern w:val="10"/>
          <w:sz w:val="22"/>
          <w:szCs w:val="22"/>
          <w:highlight w:val="none"/>
        </w:rPr>
        <w:t xml:space="preserve">36.5.3 </w:t>
      </w:r>
      <w:r>
        <w:rPr>
          <w:rFonts w:hint="eastAsia" w:ascii="宋体" w:hAnsi="宋体" w:eastAsia="宋体" w:cs="宋体"/>
          <w:sz w:val="22"/>
          <w:szCs w:val="22"/>
          <w:highlight w:val="none"/>
        </w:rPr>
        <w:t>投标文件对招标文件规定的非实质性要求的偏离，超出允许偏离的最大范围或最高项数的；</w:t>
      </w:r>
    </w:p>
    <w:p w14:paraId="16D201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kern w:val="10"/>
          <w:sz w:val="22"/>
          <w:szCs w:val="22"/>
          <w:highlight w:val="none"/>
        </w:rPr>
        <w:t xml:space="preserve">36.5.4 </w:t>
      </w:r>
      <w:r>
        <w:rPr>
          <w:rFonts w:hint="eastAsia" w:ascii="宋体" w:hAnsi="宋体" w:eastAsia="宋体" w:cs="宋体"/>
          <w:sz w:val="22"/>
          <w:szCs w:val="22"/>
          <w:highlight w:val="none"/>
        </w:rPr>
        <w:t>评标委员会根据招标文件的规定对投标文件的投标价格进行调整，投标供应商不接受调整方式的，或不接受调整后的价格的；</w:t>
      </w:r>
    </w:p>
    <w:p w14:paraId="0EFB7B0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36.6  细微偏离是指投标文件在实质上响应招标文件要求，但在个别地方存在漏项或者提供了不完整的技术信息和数据等情况，并且补正这些漏项或者不完整不会对其他投标供应商造成不公平的结果。细微偏离不影响投标文件的有效性。</w:t>
      </w:r>
    </w:p>
    <w:p w14:paraId="3028AF3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36.7 评标委员会应书面要求存在细微偏离的投标供应商在评标结束前予以补正。拒不补正的，在详细评审时可以对细微偏离按照不利于该投标供应商的原则进行调整，且投标供应商不得因此提出任何异议。</w:t>
      </w:r>
    </w:p>
    <w:p w14:paraId="0815D47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37.实地考察、演示或设备测试</w:t>
      </w:r>
    </w:p>
    <w:p w14:paraId="28A1B17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37.1在招标过程中，评标委员会有权决定是否对本项目投标供应商进行现场勘察或实地考察或检验有关证明材料的原件。投标供应商应随时做好接受检查的准备。</w:t>
      </w:r>
    </w:p>
    <w:p w14:paraId="35376FE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37.2若招标文件要求进行现场演示或设备测试的，投标供应商应做好相应准备。</w:t>
      </w:r>
    </w:p>
    <w:p w14:paraId="603622E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38．评标方法</w:t>
      </w:r>
    </w:p>
    <w:p w14:paraId="7233B2D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38.1根据有关要求，项目评标方法根据是否是评定分离项目进行选择。</w:t>
      </w:r>
    </w:p>
    <w:p w14:paraId="0FC30AB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38.2非评定分离项目</w:t>
      </w:r>
    </w:p>
    <w:p w14:paraId="2CAB984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非评定分离项目评分方法为最低评标价法、综合评标法、性价比法及法律、法规允许的其它评标办法。</w:t>
      </w:r>
    </w:p>
    <w:p w14:paraId="0DED75C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38.2.1最低评标价法</w:t>
      </w:r>
    </w:p>
    <w:p w14:paraId="3456EB8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最低价法是指以价格因素确定中标候选供应商的评标方法，即在满足招标文件实质性要求前提下，以报价最低的投标供应商作为中标候选供应商或中标供应商的评标方法；</w:t>
      </w:r>
    </w:p>
    <w:p w14:paraId="6902F5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38.2.2综合评分法</w:t>
      </w:r>
    </w:p>
    <w:p w14:paraId="05DE557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综合评分法是指在最大限度地满足招标文件实质性要求前提下，按照招标文件中规定的各项因素进行量化打分，每个投标供应商的总得分确定，以评标总得分最高的投标供应商作为中标候选供应商或中标供应商的评标方法。</w:t>
      </w:r>
    </w:p>
    <w:p w14:paraId="23BD119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38.2.3</w:t>
      </w:r>
      <w:r>
        <w:rPr>
          <w:rFonts w:hint="eastAsia" w:ascii="宋体" w:hAnsi="宋体" w:eastAsia="宋体" w:cs="宋体"/>
          <w:bCs/>
          <w:sz w:val="22"/>
          <w:szCs w:val="22"/>
          <w:highlight w:val="none"/>
        </w:rPr>
        <w:t>性价比法</w:t>
      </w:r>
    </w:p>
    <w:p w14:paraId="2187228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性价比法是指除价格因素外，经对投标文件进行评审，计算出评分因素的总分，除以投标报价，以商数最高的投标供应商作为中标候选供应商或中标供应商的评标方法。</w:t>
      </w:r>
    </w:p>
    <w:p w14:paraId="2F209B6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38.3评定分离项目</w:t>
      </w:r>
    </w:p>
    <w:p w14:paraId="3681389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评定分离项目，评审委员会应当按照综合评分法、定性评审法、最低价法或者法律、法规及规章规定的其他评审方法对投标文件进行评审。</w:t>
      </w:r>
    </w:p>
    <w:p w14:paraId="0D3529C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38.3.1综合评分法</w:t>
      </w:r>
    </w:p>
    <w:p w14:paraId="5760638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综合评分法是指在最大限度满足招标文件实质性要求的前提下，按照招标文件中规定的各项因素进行综合评审，评审总得分排名前列的投标供应商，作为推荐的候选中标供应商。</w:t>
      </w:r>
    </w:p>
    <w:p w14:paraId="29113EA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shd w:val="clear" w:color="auto" w:fill="FFFFFF"/>
        </w:rPr>
      </w:pPr>
      <w:r>
        <w:rPr>
          <w:rFonts w:hint="eastAsia" w:ascii="宋体" w:hAnsi="宋体" w:eastAsia="宋体" w:cs="宋体"/>
          <w:sz w:val="22"/>
          <w:szCs w:val="22"/>
          <w:highlight w:val="none"/>
        </w:rPr>
        <w:t>38.3.2</w:t>
      </w:r>
      <w:r>
        <w:rPr>
          <w:rFonts w:hint="eastAsia" w:ascii="宋体" w:hAnsi="宋体" w:eastAsia="宋体" w:cs="宋体"/>
          <w:bCs/>
          <w:sz w:val="22"/>
          <w:szCs w:val="22"/>
          <w:highlight w:val="none"/>
        </w:rPr>
        <w:t>定性评审法</w:t>
      </w:r>
    </w:p>
    <w:p w14:paraId="067E11C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定性评审法是指按照招标文件规定的各项因素进行技术商务性评审，对各投标文件是否满足招标文件实质性要求提出评审意见，并形成评审报告。评审报告的内容主要包括：对各投标文件是否合格提出意见，指出各投标文件中的优点和存在的缺陷，签订合同前应注意和澄清的事项等。所有递交的投标文件未被判定为废标或者无效标的投标供应商，均推荐为候选中标供应商。</w:t>
      </w:r>
    </w:p>
    <w:p w14:paraId="2ACDB03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38.3.3最低价法</w:t>
      </w:r>
    </w:p>
    <w:p w14:paraId="4D06A51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最低价法是指以价格为主要因素确定候选中标供应商的评审方法。</w:t>
      </w:r>
    </w:p>
    <w:p w14:paraId="1714AD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38.4本项目采用的评标方法见本项目招标文件专用条款的相关内容。</w:t>
      </w:r>
    </w:p>
    <w:p w14:paraId="3A02F57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重新评审的情形</w:t>
      </w:r>
    </w:p>
    <w:p w14:paraId="270C762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评审结果汇总完成后，除下列情形外，任何人不得修改评审结果：</w:t>
      </w:r>
    </w:p>
    <w:p w14:paraId="381F795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.1分值汇总计算错误的；</w:t>
      </w:r>
    </w:p>
    <w:p w14:paraId="60FE2EF0">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.2分项评分超出评分标准范围的；</w:t>
      </w:r>
    </w:p>
    <w:p w14:paraId="06E4CE7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.3评审委员会成员对客观评审因素评分不一致的；</w:t>
      </w:r>
    </w:p>
    <w:p w14:paraId="5EB690D0">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.4经评审委员会认定评分畸高、畸低的。</w:t>
      </w:r>
    </w:p>
    <w:p w14:paraId="5858DFB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14:paraId="3AD1F966">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投标人对本条第一款情形提出质疑的，采购人或者采购代理机构可以组织原评审委员会进行重新评审，重新评审改变评审结果的，应当书面报告本级财政部门。</w:t>
      </w:r>
    </w:p>
    <w:p w14:paraId="608E13C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重新组建评审委员会的情形</w:t>
      </w:r>
    </w:p>
    <w:p w14:paraId="6611499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评审委员会或者其成员存在下列情形导致评审结果无效的，重新组建评审委员会进行评标，并书面报告本级财政部门：</w:t>
      </w:r>
    </w:p>
    <w:p w14:paraId="797E3EAC">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.1评审委员会组成不符合《政府采购货物和服务招标投标管理办法》规定的；</w:t>
      </w:r>
    </w:p>
    <w:p w14:paraId="161E240C">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.2有《政府采购货物和服务招标投标管理办法》第六十二条第一至五项情形的；</w:t>
      </w:r>
    </w:p>
    <w:p w14:paraId="6E2B4314">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.3评审委员会及其成员独立评标受到非法干预的；</w:t>
      </w:r>
    </w:p>
    <w:p w14:paraId="294A0B7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.4有政府采购法实施条例第七十五条规定的违法行为的。</w:t>
      </w:r>
    </w:p>
    <w:p w14:paraId="1E719335">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有违法违规行为的原评审委员会成员不得参加重新组建的评审委员会。</w:t>
      </w:r>
    </w:p>
    <w:p w14:paraId="67023B93">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71" w:name="_Toc529280587"/>
      <w:bookmarkStart w:id="172" w:name="_Toc171"/>
      <w:bookmarkStart w:id="173" w:name="_Toc530152528"/>
      <w:bookmarkStart w:id="174" w:name="_Toc14427260"/>
      <w:r>
        <w:rPr>
          <w:rFonts w:hint="eastAsia" w:ascii="宋体" w:hAnsi="宋体" w:eastAsia="宋体" w:cs="宋体"/>
          <w:sz w:val="22"/>
          <w:szCs w:val="22"/>
          <w:highlight w:val="none"/>
        </w:rPr>
        <w:t>第七章定标及公示</w:t>
      </w:r>
      <w:bookmarkEnd w:id="171"/>
      <w:bookmarkEnd w:id="172"/>
      <w:bookmarkEnd w:id="173"/>
      <w:bookmarkEnd w:id="174"/>
    </w:p>
    <w:p w14:paraId="534CE4D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39．定标方法</w:t>
      </w:r>
    </w:p>
    <w:p w14:paraId="34E139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39.1项目定标方法根据是否是评定分离项目进行选择。</w:t>
      </w:r>
    </w:p>
    <w:p w14:paraId="6ACAEB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39.2非评定分离项目</w:t>
      </w:r>
    </w:p>
    <w:p w14:paraId="69C887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评标委员会依据本项目招标文件所约定的评标方法进行评审和比较，向采购代理机构提交书面评标报告，并根据评标方法比较评价结果从优到劣进行排序，并推荐中标候选人或确定中标供应商；</w:t>
      </w:r>
    </w:p>
    <w:p w14:paraId="331BEDE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39.2.1采用最低评标价法的，按投标报价由低到高顺序排列，投标报价相同的，按技术指标优劣顺序排列。评标委员会认为，排在前面的供应商的最低投标报价或者某些分项报价明显不合理或者低于成本，有可能影响商品质量和不能诚信履约的，应当要求其在规定的期限内提供书面文件予以解释说明，并提交相关证明材料；否则，评标委员会可以取消该投标供应商的中标资格，按顺序由排在后面的供应商递补，以此类推。对是否满足实质性要求或报价是否合理或是否低于成本，评委会意见不一致时，按少数服从多数原则作出决定。</w:t>
      </w:r>
    </w:p>
    <w:p w14:paraId="1DD231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39.2.2采用综合评分法的，按评审后得分由高到低顺序排列。得分相同的，按投标报价由低到高顺序排列。得分且投标报价相同的，按技术指标优劣顺序排列。</w:t>
      </w:r>
    </w:p>
    <w:p w14:paraId="0B58DB2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39.2.3采用性价比法的，按商数得分由高到低顺序排列。商数得分相同的，按投标报价由低到高顺序排列。商数得分且投标报价相同的，按技术指标优劣顺序排列。</w:t>
      </w:r>
    </w:p>
    <w:p w14:paraId="1E57653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39.3评定分离项目</w:t>
      </w:r>
    </w:p>
    <w:p w14:paraId="18BE17B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适用评定分离的采购项目，采购人应当根据不同的项目选用自定法、抽签法、竞价法或者法律、法规及规章规定的其他定标方法确定中标供应商。</w:t>
      </w:r>
    </w:p>
    <w:p w14:paraId="62E03A8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39.3.1自定法是指采购人组织定标委员会，由定标委员会在候选中标供应商中确定中标供应商。</w:t>
      </w:r>
    </w:p>
    <w:p w14:paraId="4F91EF4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39.3.2 抽签法是指候选中标供应商产生后，由采购人委托招标机构按照随机抽签的方式在候选中标供应商中确定中标供应商。 </w:t>
      </w:r>
    </w:p>
    <w:p w14:paraId="25BB7E8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39.3.3竞价法是指候选中标供应商产生后，由采购人委托招标机构组织候选中标供应商进行二次竞价，最终报价最低的为中标供应商</w:t>
      </w:r>
    </w:p>
    <w:p w14:paraId="1FA91A2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39.4本项目采用的定标方法见本项目招标文件专用条款的相关内容。</w:t>
      </w:r>
    </w:p>
    <w:p w14:paraId="7FA86E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40．编写评标报告</w:t>
      </w:r>
    </w:p>
    <w:p w14:paraId="1A0785A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报告是评标委员会根据全体评标成员签字的原始评标记录和评标结果编写的报告，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66E57C5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41．中标公告</w:t>
      </w:r>
    </w:p>
    <w:p w14:paraId="17C13BD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41.1为体现“公开、公平、公正”的原则，评标结束后，政府采购代理机构将在主管部门指定的网站和政府采购代理机构网站（详见招标公告中的查询网址）上同时发布中标结果公告，公示期为1个工作日。供应商如对评标结果有异议，请于公示期内，以书面形式向我公司反映。若在公示期内未提出异议，则视为认同该评标结果。</w:t>
      </w:r>
    </w:p>
    <w:p w14:paraId="48F578D8">
      <w:pPr>
        <w:pStyle w:val="44"/>
        <w:pageBreakBefore w:val="0"/>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 w:val="0"/>
          <w:bCs w:val="0"/>
          <w:sz w:val="22"/>
          <w:szCs w:val="22"/>
          <w:highlight w:val="none"/>
        </w:rPr>
        <w:t>41.</w:t>
      </w:r>
      <w:r>
        <w:rPr>
          <w:rFonts w:hint="eastAsia" w:ascii="宋体" w:hAnsi="宋体" w:eastAsia="宋体" w:cs="宋体"/>
          <w:b w:val="0"/>
          <w:bCs w:val="0"/>
          <w:sz w:val="22"/>
          <w:szCs w:val="22"/>
          <w:highlight w:val="none"/>
          <w:lang w:val="en-US" w:eastAsia="zh-CN"/>
        </w:rPr>
        <w:t>2</w:t>
      </w:r>
      <w:r>
        <w:rPr>
          <w:rFonts w:hint="eastAsia" w:ascii="宋体" w:hAnsi="宋体" w:eastAsia="宋体" w:cs="宋体"/>
          <w:sz w:val="22"/>
          <w:szCs w:val="22"/>
          <w:highlight w:val="none"/>
        </w:rPr>
        <w:t>评审委员会不直接向未通过符合性检查的投标人或者未中标的投标人解释落标原因，也不退还投标文件。</w:t>
      </w:r>
    </w:p>
    <w:p w14:paraId="029864F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41.</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质疑投诉人应保证质疑投诉内容的真实性和可靠性，并承担相应的法律责任。</w:t>
      </w:r>
    </w:p>
    <w:p w14:paraId="0604A48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42．中标通知书</w:t>
      </w:r>
    </w:p>
    <w:p w14:paraId="04F9C2D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42.1中标公告公布后,公示期内无人投诉,请中标供应商凭单位证明及本人身份证到采购代理机构领取《中标通知书》。</w:t>
      </w:r>
    </w:p>
    <w:p w14:paraId="4218830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42.2中标通知书是合同的重要组成部分。</w:t>
      </w:r>
    </w:p>
    <w:p w14:paraId="1911910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42.3因质疑投诉或其它原因导致项目结果变更或采购终止的，我公司有权收回中标通知书或终止采购合同。</w:t>
      </w:r>
    </w:p>
    <w:p w14:paraId="21BD3B61">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75" w:name="_Toc529280588"/>
      <w:bookmarkStart w:id="176" w:name="_Toc14427261"/>
      <w:bookmarkStart w:id="177" w:name="_Toc530152529"/>
      <w:bookmarkStart w:id="178" w:name="_Toc10637"/>
      <w:r>
        <w:rPr>
          <w:rFonts w:hint="eastAsia" w:ascii="宋体" w:hAnsi="宋体" w:eastAsia="宋体" w:cs="宋体"/>
          <w:sz w:val="22"/>
          <w:szCs w:val="22"/>
          <w:highlight w:val="none"/>
        </w:rPr>
        <w:t>第八章公开招标失败的后续处理</w:t>
      </w:r>
      <w:bookmarkEnd w:id="175"/>
      <w:bookmarkEnd w:id="176"/>
      <w:bookmarkEnd w:id="177"/>
      <w:bookmarkEnd w:id="178"/>
    </w:p>
    <w:p w14:paraId="4EFB837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43．公开招标失败的处理</w:t>
      </w:r>
    </w:p>
    <w:p w14:paraId="6680FB5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43.1本项目公开招标过程中若由于投标截止后实际递交投标文件的供应商数量不足、经评标委员会评审对招标文件作实质响应的供应商不足等原因造成公开招标失败，可由采购代理机构重新组织采购。</w:t>
      </w:r>
    </w:p>
    <w:p w14:paraId="4BDC1DB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43.2对公开招标失败的项目，评标委员会在出具该项目招标失败结论的同时，提出重新采购组织形式的建议，以及进一步完善招标文件的资格、技术、商务要求的修改建议。</w:t>
      </w:r>
    </w:p>
    <w:p w14:paraId="1FD1C82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43.3重新组织采购有以下两种组织形式：</w:t>
      </w:r>
    </w:p>
    <w:p w14:paraId="22155CD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（1）由采购代理机构重新组织公开招标；</w:t>
      </w:r>
    </w:p>
    <w:p w14:paraId="38527BE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（2）根据实际情况需要向相关监督管理部门提出非公开采购人式申请，经相关监督管理部门批准公开招标失败采购项目可转为竞争性谈判或单一来源谈判方式采购。</w:t>
      </w:r>
    </w:p>
    <w:p w14:paraId="12B14E0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43.4公开招标失败的采购项目重新组织公开招标，采购代理机构要重新按公开招标流程发布招标公告和招标文件、组成评标委员会等组织采购活动。</w:t>
      </w:r>
    </w:p>
    <w:p w14:paraId="2CE41FD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43.5公开招标失败的采购项目经相关监督管理部门批准转为竞争性谈判或单一来源谈判方式采购的，可不另行制作谈判文件，采购代理机构可就原招标文件中资格、技术及评标方法等变动情况向拟谈判对象发出谈判邀请。谈判邀请文件与原招标文件具同等效力，变动部分以谈判邀请文件为准。转为竞争性谈判或单一来源谈判方式采购的，供应商的原投标文件转为谈判应答文件。</w:t>
      </w:r>
    </w:p>
    <w:p w14:paraId="31DBCEF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44．公开招标失败项目转为竞争性谈判方式采购的</w:t>
      </w:r>
    </w:p>
    <w:p w14:paraId="4109E8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44.1谈判文件</w:t>
      </w:r>
    </w:p>
    <w:p w14:paraId="3CC0C97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44.1.1公开招标失败项目转为竞争性谈判方式采购的，原招标文件转为谈判文件。</w:t>
      </w:r>
    </w:p>
    <w:p w14:paraId="5AE47B3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44.2谈判小组</w:t>
      </w:r>
    </w:p>
    <w:p w14:paraId="614560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44.2.1公开招标失败项目转为竞争性谈判方式采购后，评标委员会转为谈判小组；谈判小组成员由采购人代表和有关专家共3人以上（含3人）的单数组成；其中专家的人数不得少于成员总数的三分之二；专家可重新抽取也可继续采用评审委员会内专家。</w:t>
      </w:r>
    </w:p>
    <w:p w14:paraId="467353A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44.2.2谈判前，谈判小组将对各供应商的谈判应答文件进行审查，</w:t>
      </w:r>
      <w:r>
        <w:rPr>
          <w:rFonts w:hint="eastAsia" w:ascii="宋体" w:hAnsi="宋体" w:eastAsia="宋体" w:cs="宋体"/>
          <w:bCs/>
          <w:sz w:val="22"/>
          <w:szCs w:val="22"/>
          <w:highlight w:val="none"/>
        </w:rPr>
        <w:t>当谈判应答文件出现下列情况之一的将视为无效，按无效标或废标处理，不得进入谈判，</w:t>
      </w:r>
      <w:r>
        <w:rPr>
          <w:rFonts w:hint="eastAsia" w:ascii="宋体" w:hAnsi="宋体" w:eastAsia="宋体" w:cs="宋体"/>
          <w:sz w:val="22"/>
          <w:szCs w:val="22"/>
          <w:highlight w:val="none"/>
        </w:rPr>
        <w:t>具体内容见原招标文件中“资格、符合性评审</w:t>
      </w:r>
      <w:r>
        <w:rPr>
          <w:rFonts w:hint="eastAsia" w:ascii="宋体" w:hAnsi="宋体" w:eastAsia="宋体" w:cs="宋体"/>
          <w:bCs/>
          <w:sz w:val="22"/>
          <w:szCs w:val="22"/>
          <w:highlight w:val="none"/>
        </w:rPr>
        <w:t>”</w:t>
      </w:r>
      <w:r>
        <w:rPr>
          <w:rFonts w:hint="eastAsia" w:ascii="宋体" w:hAnsi="宋体" w:eastAsia="宋体" w:cs="宋体"/>
          <w:sz w:val="22"/>
          <w:szCs w:val="22"/>
          <w:highlight w:val="none"/>
        </w:rPr>
        <w:t>部分以及谈判邀请中相应的变动部分。</w:t>
      </w:r>
    </w:p>
    <w:p w14:paraId="0BA140E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44.3谈判程序</w:t>
      </w:r>
    </w:p>
    <w:p w14:paraId="54CF391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44.3.1参加谈判的供应商和谈判小组成员填写谈判登记表，并交验证明文件（法定代表人证明书、法人授权委托书、被授权的谈判代表身份证原件）。</w:t>
      </w:r>
    </w:p>
    <w:p w14:paraId="528841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44.3.2谈判小组主持人宣布谈判规则和谈判纪律。</w:t>
      </w:r>
    </w:p>
    <w:p w14:paraId="6FA3C15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44.3.3在谈判中，谈判小组将就以下谈判内容跟供应商进行谈判：</w:t>
      </w:r>
    </w:p>
    <w:p w14:paraId="5CCCE8B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（1）项目方案；</w:t>
      </w:r>
    </w:p>
    <w:p w14:paraId="6F8518B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（2）报价；</w:t>
      </w:r>
    </w:p>
    <w:p w14:paraId="320A5E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（3）其它相关事项。</w:t>
      </w:r>
    </w:p>
    <w:p w14:paraId="14DBBF0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原招标文件或谈判邀请文件有实质性变动的，谈判小组应当通过采购代理机构通知所有参加谈判的供应商。</w:t>
      </w:r>
    </w:p>
    <w:p w14:paraId="4D144EB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44.3.4谈判小组可以用书面形式要求各供应商对其谈判应答文件含义不明确的内容作必要的澄清或者说明，重要问题供应商应以书面形式进行澄清、说明。</w:t>
      </w:r>
    </w:p>
    <w:p w14:paraId="0EB902B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44.3.5 允许供应商在谈判结束之前根据谈判小组提出的内容进行澄清、修改或完善，或对项目方案进行相应的调整。</w:t>
      </w:r>
    </w:p>
    <w:p w14:paraId="422B088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44.3.6供应商对谈判应答文件进行修改，都应形成文字材料，并经供应商谈判授权人签字认可。</w:t>
      </w:r>
    </w:p>
    <w:p w14:paraId="33264E9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44.3.7谈判小组所有成员集中与单一供应商分别进行谈判。在谈判中，谈判的任何一方不得透露与谈判有关的其它供应商的技术资料、价格或者其他信息；参加谈判的供应商有两次更改机会；供应商应在规定的时间内提出最后更改及书面承诺。</w:t>
      </w:r>
    </w:p>
    <w:p w14:paraId="6A4B45E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44.3.8有下列情形之一的，该供应商的谈判结果</w:t>
      </w:r>
      <w:r>
        <w:rPr>
          <w:rFonts w:hint="eastAsia" w:ascii="宋体" w:hAnsi="宋体" w:eastAsia="宋体" w:cs="宋体"/>
          <w:bCs/>
          <w:sz w:val="22"/>
          <w:szCs w:val="22"/>
          <w:highlight w:val="none"/>
        </w:rPr>
        <w:t>按无效标或废标处理</w:t>
      </w:r>
      <w:r>
        <w:rPr>
          <w:rFonts w:hint="eastAsia" w:ascii="宋体" w:hAnsi="宋体" w:eastAsia="宋体" w:cs="宋体"/>
          <w:sz w:val="22"/>
          <w:szCs w:val="22"/>
          <w:highlight w:val="none"/>
        </w:rPr>
        <w:t>，具体内容见原招标文件中不符合“资格、符合性评审条款”部分以及谈判邀请中相应的变动部分。</w:t>
      </w:r>
    </w:p>
    <w:p w14:paraId="3858A90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44.3.9谈判结束后，谈判小组根据供应商提供的谈判应答文件、谈判过程中产生的相关资料，对供应商谈判应答文件进行评估与比较，提出书面评审意见。</w:t>
      </w:r>
    </w:p>
    <w:p w14:paraId="29B5410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44.3.10谈判小组将对谈判过程进行记录，以存档备查。</w:t>
      </w:r>
    </w:p>
    <w:p w14:paraId="6E3611A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44.4评标方法和定标原则</w:t>
      </w:r>
    </w:p>
    <w:p w14:paraId="66867E0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44.4.1竞争性谈判采购项目的评标方法要比照最低评标价法规定执行。如确因实际情况需要采用其他评标方法的，应报经同级相关监督管理部门批准。原招标文件若采用</w:t>
      </w:r>
      <w:r>
        <w:rPr>
          <w:rFonts w:hint="eastAsia" w:ascii="宋体" w:hAnsi="宋体" w:eastAsia="宋体" w:cs="宋体"/>
          <w:bCs/>
          <w:sz w:val="22"/>
          <w:szCs w:val="22"/>
          <w:highlight w:val="none"/>
        </w:rPr>
        <w:t>最低评标价法以外的评标方法，转为竞争性谈判后，评标方法应采用</w:t>
      </w:r>
      <w:r>
        <w:rPr>
          <w:rFonts w:hint="eastAsia" w:ascii="宋体" w:hAnsi="宋体" w:eastAsia="宋体" w:cs="宋体"/>
          <w:sz w:val="22"/>
          <w:szCs w:val="22"/>
          <w:highlight w:val="none"/>
        </w:rPr>
        <w:t>最低评标价法。</w:t>
      </w:r>
    </w:p>
    <w:p w14:paraId="5A69CBB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44.4.2对公开招标失败转为竞争性谈判方式采购的项目，谈判小组对谈判应答文件进行评审和比较，综合各家供应商最终的方案、服务和投资等谈判结果并按本通用条款第</w:t>
      </w:r>
      <w:r>
        <w:rPr>
          <w:rFonts w:hint="eastAsia" w:ascii="宋体" w:hAnsi="宋体" w:eastAsia="宋体" w:cs="宋体"/>
          <w:bCs/>
          <w:sz w:val="22"/>
          <w:szCs w:val="22"/>
          <w:highlight w:val="none"/>
        </w:rPr>
        <w:t>37.1.1款</w:t>
      </w:r>
      <w:r>
        <w:rPr>
          <w:rFonts w:hint="eastAsia" w:ascii="宋体" w:hAnsi="宋体" w:eastAsia="宋体" w:cs="宋体"/>
          <w:sz w:val="22"/>
          <w:szCs w:val="22"/>
          <w:highlight w:val="none"/>
        </w:rPr>
        <w:t>的</w:t>
      </w:r>
      <w:r>
        <w:rPr>
          <w:rFonts w:hint="eastAsia" w:ascii="宋体" w:hAnsi="宋体" w:eastAsia="宋体" w:cs="宋体"/>
          <w:bCs/>
          <w:sz w:val="22"/>
          <w:szCs w:val="22"/>
          <w:highlight w:val="none"/>
        </w:rPr>
        <w:t>最低评标价法</w:t>
      </w:r>
      <w:r>
        <w:rPr>
          <w:rFonts w:hint="eastAsia" w:ascii="宋体" w:hAnsi="宋体" w:eastAsia="宋体" w:cs="宋体"/>
          <w:sz w:val="22"/>
          <w:szCs w:val="22"/>
          <w:highlight w:val="none"/>
        </w:rPr>
        <w:t>进行评审。</w:t>
      </w:r>
    </w:p>
    <w:p w14:paraId="36BE7FA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44.4.3若要采用其他评标方法的，必须报经相关监督管理部门批准，谈判小组按批准的评标方法进行评审。谈判邀请文件中应注明批准的评标方法。</w:t>
      </w:r>
    </w:p>
    <w:p w14:paraId="72D9C4B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44.4.4谈判小组向采购代理机构提交书面评标报告，并推荐中标候选人或确定中标供应商。</w:t>
      </w:r>
    </w:p>
    <w:p w14:paraId="1318979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45．公开招标失败项目转为单一来源谈判方式采购</w:t>
      </w:r>
    </w:p>
    <w:p w14:paraId="20A3357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45.1谈判文件</w:t>
      </w:r>
    </w:p>
    <w:p w14:paraId="34606E5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45.1.1公开招标失败项目转为单一来源谈判方式采购的，原招标文件转为谈判文件。</w:t>
      </w:r>
    </w:p>
    <w:p w14:paraId="7C48F5C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45.2谈判小组</w:t>
      </w:r>
    </w:p>
    <w:p w14:paraId="6584AE3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45.2.1公开招标失败项目转为单一来源谈判方式采购后，评标委员会转为谈判小组，专家可重新抽取也可继续采用评标委员会内专家。</w:t>
      </w:r>
    </w:p>
    <w:p w14:paraId="230DC02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45.2.2谈判前，谈判小组将对单一来源供应商的谈判应答文件进行审查，</w:t>
      </w:r>
      <w:r>
        <w:rPr>
          <w:rFonts w:hint="eastAsia" w:ascii="宋体" w:hAnsi="宋体" w:eastAsia="宋体" w:cs="宋体"/>
          <w:bCs/>
          <w:sz w:val="22"/>
          <w:szCs w:val="22"/>
          <w:highlight w:val="none"/>
        </w:rPr>
        <w:t>当谈判应答文件出现下列情况之一的将视为无效，按无效标或废标处理，不得进入谈判，</w:t>
      </w:r>
      <w:r>
        <w:rPr>
          <w:rFonts w:hint="eastAsia" w:ascii="宋体" w:hAnsi="宋体" w:eastAsia="宋体" w:cs="宋体"/>
          <w:sz w:val="22"/>
          <w:szCs w:val="22"/>
          <w:highlight w:val="none"/>
        </w:rPr>
        <w:t>具体内容见原招标文件中“资格、符合性评审条款</w:t>
      </w:r>
      <w:r>
        <w:rPr>
          <w:rFonts w:hint="eastAsia" w:ascii="宋体" w:hAnsi="宋体" w:eastAsia="宋体" w:cs="宋体"/>
          <w:bCs/>
          <w:sz w:val="22"/>
          <w:szCs w:val="22"/>
          <w:highlight w:val="none"/>
        </w:rPr>
        <w:t>”</w:t>
      </w:r>
      <w:r>
        <w:rPr>
          <w:rFonts w:hint="eastAsia" w:ascii="宋体" w:hAnsi="宋体" w:eastAsia="宋体" w:cs="宋体"/>
          <w:sz w:val="22"/>
          <w:szCs w:val="22"/>
          <w:highlight w:val="none"/>
        </w:rPr>
        <w:t>部分以及谈判邀请中相应的变动部分。</w:t>
      </w:r>
    </w:p>
    <w:p w14:paraId="286B016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45.3谈判程序</w:t>
      </w:r>
    </w:p>
    <w:p w14:paraId="53267D4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45.3.1参加谈判的供应商和谈判小组成员填写谈判登记表，并交验证明文件（法定代表人证明书、法人授权委托书、被授权的谈判代表身份证原件）。</w:t>
      </w:r>
    </w:p>
    <w:p w14:paraId="6F2661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45.3.2谈判小组主持人宣布谈判规则和谈判纪律。</w:t>
      </w:r>
    </w:p>
    <w:p w14:paraId="47C40F6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45.3.3在谈判中，谈判小组将就以下谈判内容跟供应商进行谈判：</w:t>
      </w:r>
    </w:p>
    <w:p w14:paraId="7E0A9C1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（1）项目方案；</w:t>
      </w:r>
    </w:p>
    <w:p w14:paraId="245F036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（2）报价；</w:t>
      </w:r>
    </w:p>
    <w:p w14:paraId="1AA9AD0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（3）其它相关事项。</w:t>
      </w:r>
    </w:p>
    <w:p w14:paraId="5EA1CC9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原招标文件或谈判邀请文件有实质性变动的，谈判小组应当通过采购代理机构通知供应商。</w:t>
      </w:r>
    </w:p>
    <w:p w14:paraId="1114009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45.3.4谈判小组可以用书面形式要求供应商对其谈判应答文件含义不明确的内容作必要的澄清或者说明，重要问题供应商应以书面形式进行澄清、说明。</w:t>
      </w:r>
    </w:p>
    <w:p w14:paraId="6D83E0F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45.3.5 允许供应商在谈判结束之前根据谈判小组提出的内容进行澄清、修改或完善，或对项目方案进行相应的调整。</w:t>
      </w:r>
    </w:p>
    <w:p w14:paraId="11B5709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45.3.6供应商对谈判应答文件进行修改，都应形成文字材料，并经供应商谈判授权人签字认可。</w:t>
      </w:r>
    </w:p>
    <w:p w14:paraId="7C30671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45.3.7谈判小组与单一来源供应商进行谈判。供应商有两次更改机会；供应商应在规定的时间内提出最后更改及书面承诺。</w:t>
      </w:r>
    </w:p>
    <w:p w14:paraId="6D1533D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45.3.8有下列情形之一的，供应商的谈判结果作废标处理，具体内容见原招标文件中不符合“资格、符合性评审条款”部分以及谈判邀请中相应的变动部分。</w:t>
      </w:r>
    </w:p>
    <w:p w14:paraId="17B34AE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45.3.9谈判结束后，谈判小组根据供应商提供的谈判应答文件、谈判过程中产生的相关资料，对供应商谈判应答文件进行评估与比较，提出书面评审意见。</w:t>
      </w:r>
    </w:p>
    <w:p w14:paraId="6D2AB70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45.3.10谈判小组将对谈判过程进行记录，以存档备查。</w:t>
      </w:r>
    </w:p>
    <w:p w14:paraId="7D026B0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45.4评标方法和定标原则</w:t>
      </w:r>
    </w:p>
    <w:p w14:paraId="3ED7B0E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45.4.1单一来源谈判采用最低评标价法。原招标文件若采用</w:t>
      </w:r>
      <w:r>
        <w:rPr>
          <w:rFonts w:hint="eastAsia" w:ascii="宋体" w:hAnsi="宋体" w:eastAsia="宋体" w:cs="宋体"/>
          <w:bCs/>
          <w:sz w:val="22"/>
          <w:szCs w:val="22"/>
          <w:highlight w:val="none"/>
        </w:rPr>
        <w:t>最低评标价法以外的评标方法，转为单一来源谈判后，评标方法改为</w:t>
      </w:r>
      <w:r>
        <w:rPr>
          <w:rFonts w:hint="eastAsia" w:ascii="宋体" w:hAnsi="宋体" w:eastAsia="宋体" w:cs="宋体"/>
          <w:sz w:val="22"/>
          <w:szCs w:val="22"/>
          <w:highlight w:val="none"/>
        </w:rPr>
        <w:t>最低评标价法。谈判小组对谈判应答文件进行评审和比较，对供应商最终的方案、服务和投资等谈判结果按本通用条款第37.1.1的</w:t>
      </w:r>
      <w:r>
        <w:rPr>
          <w:rFonts w:hint="eastAsia" w:ascii="宋体" w:hAnsi="宋体" w:eastAsia="宋体" w:cs="宋体"/>
          <w:bCs/>
          <w:sz w:val="22"/>
          <w:szCs w:val="22"/>
          <w:highlight w:val="none"/>
        </w:rPr>
        <w:t>最低评标价法</w:t>
      </w:r>
      <w:r>
        <w:rPr>
          <w:rFonts w:hint="eastAsia" w:ascii="宋体" w:hAnsi="宋体" w:eastAsia="宋体" w:cs="宋体"/>
          <w:sz w:val="22"/>
          <w:szCs w:val="22"/>
          <w:highlight w:val="none"/>
        </w:rPr>
        <w:t>进行评审。</w:t>
      </w:r>
    </w:p>
    <w:p w14:paraId="47C936C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45.4.2谈判小组向采购代理机构提交书面评标报告，并推荐中标候选人或确定中标供应商。</w:t>
      </w:r>
    </w:p>
    <w:p w14:paraId="56E06187">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79" w:name="_Toc530152530"/>
      <w:bookmarkStart w:id="180" w:name="_Toc14427262"/>
      <w:bookmarkStart w:id="181" w:name="_Toc529280589"/>
      <w:bookmarkStart w:id="182" w:name="_Toc2952"/>
      <w:r>
        <w:rPr>
          <w:rFonts w:hint="eastAsia" w:ascii="宋体" w:hAnsi="宋体" w:eastAsia="宋体" w:cs="宋体"/>
          <w:sz w:val="22"/>
          <w:szCs w:val="22"/>
          <w:highlight w:val="none"/>
        </w:rPr>
        <w:t>第九章合同的授予与备案</w:t>
      </w:r>
      <w:bookmarkEnd w:id="179"/>
      <w:bookmarkEnd w:id="180"/>
      <w:bookmarkEnd w:id="181"/>
      <w:bookmarkEnd w:id="182"/>
    </w:p>
    <w:p w14:paraId="5CB856C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46．履约担保</w:t>
      </w:r>
    </w:p>
    <w:p w14:paraId="04CFF8D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46.1  本项目履约担保的相关要求：详见“投标须知前附表”。</w:t>
      </w:r>
    </w:p>
    <w:p w14:paraId="3D1A800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46.2  在签订合同前，中标供应商应按规定向采购人提交履约担保，采用履约保函形式的可参照使用本招标文件提供的格式。</w:t>
      </w:r>
    </w:p>
    <w:p w14:paraId="698D1EF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46.3  联合体中标的，其履约担保由联合体牵头人提交，并应符合本节第42.1条、第45.2条的规定。</w:t>
      </w:r>
    </w:p>
    <w:p w14:paraId="68E78A8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46.4  如果中标供应商拒不提交本节第42.1条、第42.2条要求的履约担保的，采购人可取消其中标资格，并没收其投标担保。</w:t>
      </w:r>
    </w:p>
    <w:p w14:paraId="26B820A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47．签订合同</w:t>
      </w:r>
    </w:p>
    <w:p w14:paraId="6588B8A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47.1  采购人和中标供应商应当按“投标须知前附表”的规定，依据招标文件和中标供应商的投标文件订立书面合同。</w:t>
      </w:r>
    </w:p>
    <w:p w14:paraId="1A56D2E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47.2  中标供应商无正当理由拒签合同的，或者在签订合同时向采购人提出附加条件或者更改合同实质性内容的，采购人可取消其中标资格，并没收其投标担保；给采购人的损失超过其投标担保数额的，中标供应商应当对超过部分予以赔偿。</w:t>
      </w:r>
    </w:p>
    <w:p w14:paraId="21E9ED72">
      <w:pPr>
        <w:pStyle w:val="3"/>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83" w:name="_Toc19106"/>
      <w:bookmarkStart w:id="184" w:name="_Toc14427263"/>
      <w:bookmarkStart w:id="185" w:name="_Toc529280590"/>
      <w:bookmarkStart w:id="186" w:name="_Toc530152531"/>
      <w:r>
        <w:rPr>
          <w:rFonts w:hint="eastAsia" w:ascii="宋体" w:hAnsi="宋体" w:eastAsia="宋体" w:cs="宋体"/>
          <w:sz w:val="22"/>
          <w:szCs w:val="22"/>
          <w:highlight w:val="none"/>
        </w:rPr>
        <w:t>第十章质疑受理</w:t>
      </w:r>
      <w:bookmarkEnd w:id="183"/>
      <w:bookmarkEnd w:id="184"/>
      <w:bookmarkEnd w:id="185"/>
      <w:bookmarkEnd w:id="186"/>
    </w:p>
    <w:p w14:paraId="7FCDF7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48.质疑受理机构</w:t>
      </w:r>
    </w:p>
    <w:p w14:paraId="7E95D05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采购代理机构及采购人负责受理和答复质疑。</w:t>
      </w:r>
    </w:p>
    <w:p w14:paraId="5B6E3A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49.质疑处理原则</w:t>
      </w:r>
    </w:p>
    <w:p w14:paraId="1ADD7D9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49.1质疑处理遵循公平、公正、规范、高效的原则。</w:t>
      </w:r>
    </w:p>
    <w:p w14:paraId="25DB19D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49.2供应商质疑实行实名制和“谁质疑，谁举证”的原则，质疑应有具体的事项及事实根据。</w:t>
      </w:r>
    </w:p>
    <w:p w14:paraId="7608CC1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50.质疑受理的时效和范围</w:t>
      </w:r>
    </w:p>
    <w:p w14:paraId="5D42C84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50.1供应商认为采购文件、采购过程和中标、成交结果使自己权益受到损害的，可以在知道或者应知其权益受到损害之日起</w:t>
      </w:r>
      <w:r>
        <w:rPr>
          <w:rFonts w:hint="eastAsia" w:ascii="宋体" w:hAnsi="宋体" w:eastAsia="宋体" w:cs="宋体"/>
          <w:sz w:val="22"/>
          <w:szCs w:val="22"/>
          <w:highlight w:val="none"/>
          <w:lang w:val="en-US" w:eastAsia="zh-CN"/>
        </w:rPr>
        <w:t>7</w:t>
      </w:r>
      <w:r>
        <w:rPr>
          <w:rFonts w:hint="eastAsia" w:ascii="宋体" w:hAnsi="宋体" w:eastAsia="宋体" w:cs="宋体"/>
          <w:sz w:val="22"/>
          <w:szCs w:val="22"/>
          <w:highlight w:val="none"/>
        </w:rPr>
        <w:t>个工作日内，以书面形式向采购代理机构提出质疑。</w:t>
      </w:r>
    </w:p>
    <w:p w14:paraId="46CF9F3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50.2供应商对采购文件有疑问的，采购代理机构及采购人按答疑程序处理；供应商对采购文件有异议的，按质疑程序处理。</w:t>
      </w:r>
    </w:p>
    <w:p w14:paraId="260EBF5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51.质疑条件</w:t>
      </w:r>
    </w:p>
    <w:p w14:paraId="5B31C3C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51.1提出质疑的应是直接参与相应采购项目的供应商。以联合体形式参与的，由联合体共同提出；</w:t>
      </w:r>
    </w:p>
    <w:p w14:paraId="199E624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51.2提供质疑的项目名称和编号、质疑供应商的单位名称、详细地址、邮政编码、联系人及联系电话等基本情况；</w:t>
      </w:r>
    </w:p>
    <w:p w14:paraId="66BC835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51.3有质疑的具体事项、请求及理由，并附相关证据材料；</w:t>
      </w:r>
    </w:p>
    <w:p w14:paraId="3EF6A07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51.4质疑书加盖公章，被授权人进行质疑的同时提交法人授权委托书；</w:t>
      </w:r>
    </w:p>
    <w:p w14:paraId="275C700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51.5质疑材料中有外文资料的，应一并附上中文译本，并以中文译本为准。</w:t>
      </w:r>
    </w:p>
    <w:p w14:paraId="752BECE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51.6质疑不得超过质疑受理的时效和范围。</w:t>
      </w:r>
    </w:p>
    <w:p w14:paraId="5B6339E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不符合上述条件的，我采购代理机构不予受理。</w:t>
      </w:r>
    </w:p>
    <w:p w14:paraId="3B3EBCA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52.受理质疑办理程序</w:t>
      </w:r>
    </w:p>
    <w:p w14:paraId="700AF8B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52.1先与质疑供应商进行沟通，以消除因误解或对采购规则和程序的不了解而引起的质疑。对沟通情况满意的，供应商撤回质疑，质疑处理程序终止。</w:t>
      </w:r>
    </w:p>
    <w:p w14:paraId="0F2F79B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52.2处理质疑一般进行书面审查；必要时听取各方当事人的陈述和申辩、进行相关调查；组织原评标委员会或谈判小组进行复议。</w:t>
      </w:r>
    </w:p>
    <w:p w14:paraId="13BA488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52.3在质疑处理期间，采购代理机构视情形决定暂停采购活动。</w:t>
      </w:r>
    </w:p>
    <w:p w14:paraId="2799EA4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52.4采购代理机构原则上在质疑受理之日起7个工作日内书面答复质疑供应商。答复函以直接领取、传真或邮寄方式送达。</w:t>
      </w:r>
    </w:p>
    <w:p w14:paraId="2E8D249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52.5供应商向采购代理机构提出质疑后，在质疑处理期限内，不得同时向其他方面提起同一质疑。质疑供应商如已就同一事项提起投诉、提请行政复议或诉讼的，质疑程序终止。</w:t>
      </w:r>
    </w:p>
    <w:p w14:paraId="478E056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53.相关责任与义务</w:t>
      </w:r>
    </w:p>
    <w:p w14:paraId="7149F61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53.1采购人、评标专家和相关供应商等当事人应积极配合采购代理机构进行质疑调查，如实反映情况，及时提供证明材料。</w:t>
      </w:r>
    </w:p>
    <w:p w14:paraId="5C950CA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质疑供应商有下列情形之一的，属于虚假、恶意质疑，采购代理机构将有权力将质疑供应商虚假、恶意质疑的行为上报相关监督管理部门，并视情节提请相关监督管理部门给予一定年限内禁止参与相关采购活动资格或其他处罚：</w:t>
      </w:r>
    </w:p>
    <w:p w14:paraId="1B7B2D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53.2.1捏造事实或提供虚假证明材料的；</w:t>
      </w:r>
    </w:p>
    <w:p w14:paraId="5B43DAF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53.2.2假冒他人名义进行质疑的；</w:t>
      </w:r>
    </w:p>
    <w:p w14:paraId="61D9BEA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53.2.3拒不配合进行有关调查、情节严重的。</w:t>
      </w:r>
    </w:p>
    <w:p w14:paraId="4F8127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54．</w:t>
      </w:r>
      <w:r>
        <w:rPr>
          <w:rFonts w:hint="eastAsia" w:ascii="宋体" w:hAnsi="宋体" w:eastAsia="宋体" w:cs="宋体"/>
          <w:b/>
          <w:sz w:val="22"/>
          <w:szCs w:val="22"/>
          <w:highlight w:val="none"/>
        </w:rPr>
        <w:t>其他</w:t>
      </w:r>
    </w:p>
    <w:p w14:paraId="720F159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54.1  本招标文件的解释权归采购代理机构所有，采购代理机构在征得采购人或相关主管部门同意后，有权在法律允许范围内调整本次招标活动的细节及保留最终解释权。</w:t>
      </w:r>
    </w:p>
    <w:p w14:paraId="3622E6F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54.2 采购代理机构向投标供应商提供的资料和数据，是采购代理机构现有的能供投标供应商利用的资料，采购代理机构对投标供应商由此而作出的推论、理解和结论概不负责。</w:t>
      </w:r>
    </w:p>
    <w:p w14:paraId="28F246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54.3 如果投标供应商实质上不符合投标资格，即使已购买招标文件、参加投标并缴纳各种费用，采购代理机构或采购人可以随时取消其投标或中标资格，采购代理机构或采购人对该投标供应商的一切损失概不责任。</w:t>
      </w:r>
    </w:p>
    <w:p w14:paraId="5B321B1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54.4 中标无效的，发出的中标通知书和签订的合同自始没有法律约束力，但不影响合同中存在的有关解决争议方法的条款的效力。</w:t>
      </w:r>
    </w:p>
    <w:p w14:paraId="683674B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54.5 本招标文件所有的附件与本招标文件具有同等效力。</w:t>
      </w:r>
    </w:p>
    <w:p w14:paraId="5594D9E7">
      <w:pPr>
        <w:tabs>
          <w:tab w:val="clear" w:pos="426"/>
        </w:tabs>
        <w:ind w:left="424" w:leftChars="202" w:firstLine="440" w:firstLineChars="200"/>
        <w:rPr>
          <w:sz w:val="22"/>
          <w:highlight w:val="none"/>
        </w:rPr>
      </w:pPr>
    </w:p>
    <w:sectPr>
      <w:headerReference r:id="rId8" w:type="first"/>
      <w:footerReference r:id="rId10" w:type="first"/>
      <w:headerReference r:id="rId7" w:type="default"/>
      <w:footerReference r:id="rId9" w:type="default"/>
      <w:pgSz w:w="11906" w:h="16838"/>
      <w:pgMar w:top="1134" w:right="1134" w:bottom="1134" w:left="1418" w:header="851" w:footer="992" w:gutter="0"/>
      <w:pgBorders>
        <w:top w:val="none" w:sz="0" w:space="0"/>
        <w:left w:val="none" w:sz="0" w:space="0"/>
        <w:bottom w:val="none" w:sz="0" w:space="0"/>
        <w:right w:val="none" w:sz="0" w:space="0"/>
      </w:pgBorders>
      <w:cols w:space="720" w:num="1"/>
      <w:titlePg/>
      <w:docGrid w:type="lines" w:linePitch="46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ACD7197-5ADE-4A24-A6C1-B35A2643BCDC}"/>
  </w:font>
  <w:font w:name="黑体">
    <w:panose1 w:val="02010609060101010101"/>
    <w:charset w:val="86"/>
    <w:family w:val="auto"/>
    <w:pitch w:val="default"/>
    <w:sig w:usb0="800002BF" w:usb1="38CF7CFA" w:usb2="00000016" w:usb3="00000000" w:csb0="00040001" w:csb1="00000000"/>
    <w:embedRegular r:id="rId2" w:fontKey="{659CA194-E87C-47FE-B008-0F62B740AB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C5CE8CD-53C1-41A3-999A-85762440F2EC}"/>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长城仿宋">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1D8A18F2-50D0-4EE9-B5D9-81902CBAFBAC}"/>
  </w:font>
  <w:font w:name="Helvetica">
    <w:altName w:val="Arial"/>
    <w:panose1 w:val="020B0604020202020204"/>
    <w:charset w:val="00"/>
    <w:family w:val="swiss"/>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5" w:fontKey="{C300C474-ECD9-4B96-9FAF-FE1EDFCCD23A}"/>
  </w:font>
  <w:font w:name="ˎ̥">
    <w:altName w:val="Times New Roman"/>
    <w:panose1 w:val="00000000000000000000"/>
    <w:charset w:val="00"/>
    <w:family w:val="roma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华康简标题宋">
    <w:altName w:val="宋体"/>
    <w:panose1 w:val="00000000000000000000"/>
    <w:charset w:val="86"/>
    <w:family w:val="modern"/>
    <w:pitch w:val="default"/>
    <w:sig w:usb0="00000000" w:usb1="00000000" w:usb2="00000010" w:usb3="00000000" w:csb0="00040000" w:csb1="0000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embedRegular r:id="rId6" w:fontKey="{0C2DC978-5ED3-4A3F-A9E6-60D48E1E0936}"/>
  </w:font>
  <w:font w:name="仿宋体">
    <w:altName w:val="宋体"/>
    <w:panose1 w:val="00000000000000000000"/>
    <w:charset w:val="86"/>
    <w:family w:val="roman"/>
    <w:pitch w:val="default"/>
    <w:sig w:usb0="00000000" w:usb1="00000000" w:usb2="00000010" w:usb3="00000000" w:csb0="00040000" w:csb1="00000000"/>
  </w:font>
  <w:font w:name="Microsoft JhengHei">
    <w:panose1 w:val="020B0604030504040204"/>
    <w:charset w:val="88"/>
    <w:family w:val="swiss"/>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27F6AF">
    <w:pPr>
      <w:pStyle w:val="54"/>
      <w:rPr>
        <w:rStyle w:val="90"/>
      </w:rPr>
    </w:pPr>
    <w:r>
      <w:rPr>
        <w:rStyle w:val="90"/>
      </w:rPr>
      <w:fldChar w:fldCharType="begin"/>
    </w:r>
    <w:r>
      <w:rPr>
        <w:rStyle w:val="90"/>
      </w:rPr>
      <w:instrText xml:space="preserve">PAGE  </w:instrText>
    </w:r>
    <w:r>
      <w:rPr>
        <w:rStyle w:val="90"/>
      </w:rPr>
      <w:fldChar w:fldCharType="separate"/>
    </w:r>
    <w:r>
      <w:rPr>
        <w:rStyle w:val="90"/>
      </w:rPr>
      <w:t>65</w:t>
    </w:r>
    <w:r>
      <w:rPr>
        <w:rStyle w:val="90"/>
      </w:rPr>
      <w:fldChar w:fldCharType="end"/>
    </w:r>
  </w:p>
  <w:p w14:paraId="0A7F0E82">
    <w:pPr>
      <w:pStyle w:val="5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F39F5">
    <w:pPr>
      <w:pStyle w:val="54"/>
      <w:tabs>
        <w:tab w:val="right" w:pos="9180"/>
        <w:tab w:val="clear" w:pos="426"/>
        <w:tab w:val="clear" w:pos="8306"/>
      </w:tabs>
      <w:ind w:left="-523" w:leftChars="-249" w:right="-868" w:firstLine="630" w:firstLineChars="300"/>
      <w:rPr>
        <w:rFonts w:hint="eastAsia" w:ascii="仿宋" w:hAnsi="仿宋" w:eastAsia="仿宋"/>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F7A629D">
                          <w:pPr>
                            <w:pStyle w:val="54"/>
                            <w:tabs>
                              <w:tab w:val="clear" w:pos="426"/>
                            </w:tabs>
                          </w:pPr>
                          <w:r>
                            <w:fldChar w:fldCharType="begin"/>
                          </w:r>
                          <w:r>
                            <w:instrText xml:space="preserve"> PAGE  \* MERGEFORMAT </w:instrText>
                          </w:r>
                          <w:r>
                            <w:fldChar w:fldCharType="separate"/>
                          </w:r>
                          <w:r>
                            <w:t>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14:paraId="0F7A629D">
                    <w:pPr>
                      <w:pStyle w:val="54"/>
                      <w:tabs>
                        <w:tab w:val="clear" w:pos="426"/>
                      </w:tabs>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7DB3F">
    <w:pPr>
      <w:pStyle w:val="54"/>
      <w:jc w:val="center"/>
    </w:pPr>
    <w:r>
      <w:fldChar w:fldCharType="begin"/>
    </w:r>
    <w:r>
      <w:instrText xml:space="preserve">PAGE   \* MERGEFORMAT</w:instrText>
    </w:r>
    <w:r>
      <w:fldChar w:fldCharType="separate"/>
    </w:r>
    <w:r>
      <w:rPr>
        <w:lang w:val="zh-CN"/>
      </w:rPr>
      <w:t>32</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58804">
    <w:pPr>
      <w:pStyle w:val="54"/>
      <w:jc w:val="center"/>
    </w:pPr>
    <w:r>
      <w:fldChar w:fldCharType="begin"/>
    </w:r>
    <w:r>
      <w:instrText xml:space="preserve"> PAGE   \* MERGEFORMAT </w:instrText>
    </w:r>
    <w:r>
      <w:fldChar w:fldCharType="separate"/>
    </w:r>
    <w:r>
      <w:rPr>
        <w:lang w:val="zh-CN"/>
      </w:rPr>
      <w:t>11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A963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97A8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9D3C3D"/>
    <w:multiLevelType w:val="multilevel"/>
    <w:tmpl w:val="9C9D3C3D"/>
    <w:lvl w:ilvl="0" w:tentative="0">
      <w:start w:val="1"/>
      <w:numFmt w:val="decimal"/>
      <w:pStyle w:val="156"/>
      <w:lvlText w:val="%1)"/>
      <w:lvlJc w:val="left"/>
      <w:pPr>
        <w:tabs>
          <w:tab w:val="left" w:pos="0"/>
        </w:tabs>
        <w:ind w:left="420" w:hanging="420"/>
      </w:pPr>
      <w:rPr>
        <w:rFonts w:hint="default"/>
      </w:rPr>
    </w:lvl>
    <w:lvl w:ilvl="1" w:tentative="0">
      <w:start w:val="1"/>
      <w:numFmt w:val="bullet"/>
      <w:lvlText w:val=""/>
      <w:lvlJc w:val="left"/>
      <w:pPr>
        <w:tabs>
          <w:tab w:val="left" w:pos="0"/>
        </w:tabs>
        <w:ind w:left="1260" w:hanging="420"/>
      </w:pPr>
      <w:rPr>
        <w:rFonts w:hint="default" w:ascii="Wingdings" w:hAnsi="Wingdings"/>
      </w:rPr>
    </w:lvl>
    <w:lvl w:ilvl="2" w:tentative="0">
      <w:start w:val="1"/>
      <w:numFmt w:val="bullet"/>
      <w:lvlText w:val=""/>
      <w:lvlJc w:val="left"/>
      <w:pPr>
        <w:tabs>
          <w:tab w:val="left" w:pos="0"/>
        </w:tabs>
        <w:ind w:left="1680" w:hanging="420"/>
      </w:pPr>
      <w:rPr>
        <w:rFonts w:hint="default" w:ascii="Wingdings" w:hAnsi="Wingdings"/>
      </w:rPr>
    </w:lvl>
    <w:lvl w:ilvl="3" w:tentative="0">
      <w:start w:val="1"/>
      <w:numFmt w:val="bullet"/>
      <w:lvlText w:val=""/>
      <w:lvlJc w:val="left"/>
      <w:pPr>
        <w:tabs>
          <w:tab w:val="left" w:pos="0"/>
        </w:tabs>
        <w:ind w:left="2100" w:hanging="420"/>
      </w:pPr>
      <w:rPr>
        <w:rFonts w:hint="default" w:ascii="Wingdings" w:hAnsi="Wingdings"/>
      </w:rPr>
    </w:lvl>
    <w:lvl w:ilvl="4" w:tentative="0">
      <w:start w:val="1"/>
      <w:numFmt w:val="bullet"/>
      <w:lvlText w:val=""/>
      <w:lvlJc w:val="left"/>
      <w:pPr>
        <w:tabs>
          <w:tab w:val="left" w:pos="0"/>
        </w:tabs>
        <w:ind w:left="2520" w:hanging="420"/>
      </w:pPr>
      <w:rPr>
        <w:rFonts w:hint="default" w:ascii="Wingdings" w:hAnsi="Wingdings"/>
      </w:rPr>
    </w:lvl>
    <w:lvl w:ilvl="5" w:tentative="0">
      <w:start w:val="1"/>
      <w:numFmt w:val="bullet"/>
      <w:lvlText w:val=""/>
      <w:lvlJc w:val="left"/>
      <w:pPr>
        <w:tabs>
          <w:tab w:val="left" w:pos="0"/>
        </w:tabs>
        <w:ind w:left="2940" w:hanging="420"/>
      </w:pPr>
      <w:rPr>
        <w:rFonts w:hint="default" w:ascii="Wingdings" w:hAnsi="Wingdings"/>
      </w:rPr>
    </w:lvl>
    <w:lvl w:ilvl="6" w:tentative="0">
      <w:start w:val="1"/>
      <w:numFmt w:val="bullet"/>
      <w:lvlText w:val=""/>
      <w:lvlJc w:val="left"/>
      <w:pPr>
        <w:tabs>
          <w:tab w:val="left" w:pos="0"/>
        </w:tabs>
        <w:ind w:left="3360" w:hanging="420"/>
      </w:pPr>
      <w:rPr>
        <w:rFonts w:hint="default" w:ascii="Wingdings" w:hAnsi="Wingdings"/>
      </w:rPr>
    </w:lvl>
    <w:lvl w:ilvl="7" w:tentative="0">
      <w:start w:val="1"/>
      <w:numFmt w:val="bullet"/>
      <w:lvlText w:val=""/>
      <w:lvlJc w:val="left"/>
      <w:pPr>
        <w:tabs>
          <w:tab w:val="left" w:pos="0"/>
        </w:tabs>
        <w:ind w:left="3780" w:hanging="420"/>
      </w:pPr>
      <w:rPr>
        <w:rFonts w:hint="default" w:ascii="Wingdings" w:hAnsi="Wingdings"/>
      </w:rPr>
    </w:lvl>
    <w:lvl w:ilvl="8" w:tentative="0">
      <w:start w:val="1"/>
      <w:numFmt w:val="bullet"/>
      <w:lvlText w:val=""/>
      <w:lvlJc w:val="left"/>
      <w:pPr>
        <w:tabs>
          <w:tab w:val="left" w:pos="0"/>
        </w:tabs>
        <w:ind w:left="4200" w:hanging="420"/>
      </w:pPr>
      <w:rPr>
        <w:rFonts w:hint="default" w:ascii="Wingdings" w:hAnsi="Wingdings"/>
      </w:rPr>
    </w:lvl>
  </w:abstractNum>
  <w:abstractNum w:abstractNumId="1">
    <w:nsid w:val="9DF148B3"/>
    <w:multiLevelType w:val="multilevel"/>
    <w:tmpl w:val="9DF148B3"/>
    <w:lvl w:ilvl="0" w:tentative="0">
      <w:start w:val="1"/>
      <w:numFmt w:val="chineseCountingThousand"/>
      <w:pStyle w:val="391"/>
      <w:suff w:val="space"/>
      <w:lvlText w:val="第%1章"/>
      <w:lvlJc w:val="left"/>
      <w:pPr>
        <w:tabs>
          <w:tab w:val="left" w:pos="0"/>
        </w:tabs>
        <w:ind w:left="284" w:hanging="284"/>
      </w:pPr>
      <w:rPr>
        <w:rFonts w:hint="eastAsia" w:ascii="黑体" w:hAnsi="黑体" w:eastAsia="黑体"/>
        <w:sz w:val="30"/>
      </w:rPr>
    </w:lvl>
    <w:lvl w:ilvl="1" w:tentative="0">
      <w:start w:val="1"/>
      <w:numFmt w:val="decimal"/>
      <w:isLgl/>
      <w:suff w:val="space"/>
      <w:lvlText w:val="%1.%2"/>
      <w:lvlJc w:val="left"/>
      <w:pPr>
        <w:tabs>
          <w:tab w:val="left" w:pos="0"/>
        </w:tabs>
        <w:ind w:left="284" w:hanging="284"/>
      </w:pPr>
      <w:rPr>
        <w:rFonts w:hint="eastAsia" w:ascii="黑体" w:hAnsi="黑体" w:eastAsia="黑体"/>
        <w:sz w:val="28"/>
      </w:rPr>
    </w:lvl>
    <w:lvl w:ilvl="2" w:tentative="0">
      <w:start w:val="1"/>
      <w:numFmt w:val="decimal"/>
      <w:isLgl/>
      <w:suff w:val="space"/>
      <w:lvlText w:val="%1.%2.%3"/>
      <w:lvlJc w:val="left"/>
      <w:pPr>
        <w:tabs>
          <w:tab w:val="left" w:pos="0"/>
        </w:tabs>
        <w:ind w:left="284" w:hanging="284"/>
      </w:pPr>
      <w:rPr>
        <w:rFonts w:hint="eastAsia" w:ascii="黑体" w:hAnsi="黑体" w:eastAsia="黑体"/>
        <w:sz w:val="26"/>
      </w:rPr>
    </w:lvl>
    <w:lvl w:ilvl="3" w:tentative="0">
      <w:start w:val="1"/>
      <w:numFmt w:val="decimal"/>
      <w:isLgl/>
      <w:suff w:val="space"/>
      <w:lvlText w:val="%1.%2.%3.%4"/>
      <w:lvlJc w:val="left"/>
      <w:pPr>
        <w:tabs>
          <w:tab w:val="left" w:pos="0"/>
        </w:tabs>
        <w:ind w:left="284" w:hanging="284"/>
      </w:pPr>
      <w:rPr>
        <w:rFonts w:hint="eastAsia" w:ascii="黑体" w:hAnsi="黑体" w:eastAsia="黑体"/>
        <w:sz w:val="24"/>
      </w:rPr>
    </w:lvl>
    <w:lvl w:ilvl="4" w:tentative="0">
      <w:start w:val="1"/>
      <w:numFmt w:val="none"/>
      <w:suff w:val="space"/>
      <w:lvlText w:val=""/>
      <w:lvlJc w:val="left"/>
      <w:pPr>
        <w:tabs>
          <w:tab w:val="left" w:pos="0"/>
        </w:tabs>
        <w:ind w:left="0" w:firstLine="0"/>
      </w:pPr>
      <w:rPr>
        <w:rFonts w:hint="eastAsia"/>
      </w:rPr>
    </w:lvl>
    <w:lvl w:ilvl="5" w:tentative="0">
      <w:start w:val="1"/>
      <w:numFmt w:val="none"/>
      <w:suff w:val="nothing"/>
      <w:lvlText w:val=""/>
      <w:lvlJc w:val="left"/>
      <w:pPr>
        <w:tabs>
          <w:tab w:val="left" w:pos="0"/>
        </w:tabs>
        <w:ind w:left="0" w:firstLine="0"/>
      </w:pPr>
      <w:rPr>
        <w:rFonts w:hint="eastAsia"/>
      </w:rPr>
    </w:lvl>
    <w:lvl w:ilvl="6" w:tentative="0">
      <w:start w:val="1"/>
      <w:numFmt w:val="none"/>
      <w:suff w:val="nothing"/>
      <w:lvlText w:val=""/>
      <w:lvlJc w:val="left"/>
      <w:pPr>
        <w:tabs>
          <w:tab w:val="left" w:pos="0"/>
        </w:tabs>
        <w:ind w:left="0" w:firstLine="0"/>
      </w:pPr>
      <w:rPr>
        <w:rFonts w:hint="eastAsia"/>
      </w:rPr>
    </w:lvl>
    <w:lvl w:ilvl="7" w:tentative="0">
      <w:start w:val="1"/>
      <w:numFmt w:val="none"/>
      <w:suff w:val="nothing"/>
      <w:lvlText w:val=""/>
      <w:lvlJc w:val="left"/>
      <w:pPr>
        <w:tabs>
          <w:tab w:val="left" w:pos="0"/>
        </w:tabs>
        <w:ind w:left="0" w:firstLine="0"/>
      </w:pPr>
      <w:rPr>
        <w:rFonts w:hint="eastAsia"/>
      </w:rPr>
    </w:lvl>
    <w:lvl w:ilvl="8" w:tentative="0">
      <w:start w:val="1"/>
      <w:numFmt w:val="none"/>
      <w:suff w:val="nothing"/>
      <w:lvlText w:val=""/>
      <w:lvlJc w:val="left"/>
      <w:pPr>
        <w:tabs>
          <w:tab w:val="left" w:pos="0"/>
        </w:tabs>
        <w:ind w:left="0" w:firstLine="0"/>
      </w:pPr>
      <w:rPr>
        <w:rFonts w:hint="eastAsia"/>
      </w:rPr>
    </w:lvl>
  </w:abstractNum>
  <w:abstractNum w:abstractNumId="2">
    <w:nsid w:val="9F175D3E"/>
    <w:multiLevelType w:val="multilevel"/>
    <w:tmpl w:val="9F175D3E"/>
    <w:lvl w:ilvl="0" w:tentative="0">
      <w:start w:val="1"/>
      <w:numFmt w:val="bullet"/>
      <w:pStyle w:val="175"/>
      <w:lvlText w:val=""/>
      <w:lvlJc w:val="left"/>
      <w:pPr>
        <w:tabs>
          <w:tab w:val="left" w:pos="0"/>
        </w:tabs>
        <w:ind w:left="420" w:hanging="420"/>
      </w:pPr>
      <w:rPr>
        <w:rFonts w:hint="default" w:ascii="Wingdings" w:hAnsi="Wingdings"/>
      </w:rPr>
    </w:lvl>
    <w:lvl w:ilvl="1" w:tentative="0">
      <w:start w:val="1"/>
      <w:numFmt w:val="bullet"/>
      <w:lvlText w:val=""/>
      <w:lvlJc w:val="left"/>
      <w:pPr>
        <w:tabs>
          <w:tab w:val="left" w:pos="0"/>
        </w:tabs>
        <w:ind w:left="840" w:hanging="420"/>
      </w:pPr>
      <w:rPr>
        <w:rFonts w:hint="default" w:ascii="Wingdings" w:hAnsi="Wingdings"/>
      </w:rPr>
    </w:lvl>
    <w:lvl w:ilvl="2" w:tentative="0">
      <w:start w:val="1"/>
      <w:numFmt w:val="bullet"/>
      <w:lvlText w:val=""/>
      <w:lvlJc w:val="left"/>
      <w:pPr>
        <w:tabs>
          <w:tab w:val="left" w:pos="0"/>
        </w:tabs>
        <w:ind w:left="1260" w:hanging="420"/>
      </w:pPr>
      <w:rPr>
        <w:rFonts w:hint="default" w:ascii="Wingdings" w:hAnsi="Wingdings"/>
      </w:rPr>
    </w:lvl>
    <w:lvl w:ilvl="3" w:tentative="0">
      <w:start w:val="1"/>
      <w:numFmt w:val="bullet"/>
      <w:lvlText w:val=""/>
      <w:lvlJc w:val="left"/>
      <w:pPr>
        <w:tabs>
          <w:tab w:val="left" w:pos="0"/>
        </w:tabs>
        <w:ind w:left="1680" w:hanging="420"/>
      </w:pPr>
      <w:rPr>
        <w:rFonts w:hint="default" w:ascii="Wingdings" w:hAnsi="Wingdings"/>
      </w:rPr>
    </w:lvl>
    <w:lvl w:ilvl="4" w:tentative="0">
      <w:start w:val="1"/>
      <w:numFmt w:val="bullet"/>
      <w:lvlText w:val=""/>
      <w:lvlJc w:val="left"/>
      <w:pPr>
        <w:tabs>
          <w:tab w:val="left" w:pos="0"/>
        </w:tabs>
        <w:ind w:left="2100" w:hanging="420"/>
      </w:pPr>
      <w:rPr>
        <w:rFonts w:hint="default" w:ascii="Wingdings" w:hAnsi="Wingdings"/>
      </w:rPr>
    </w:lvl>
    <w:lvl w:ilvl="5" w:tentative="0">
      <w:start w:val="1"/>
      <w:numFmt w:val="bullet"/>
      <w:lvlText w:val=""/>
      <w:lvlJc w:val="left"/>
      <w:pPr>
        <w:tabs>
          <w:tab w:val="left" w:pos="0"/>
        </w:tabs>
        <w:ind w:left="2520" w:hanging="420"/>
      </w:pPr>
      <w:rPr>
        <w:rFonts w:hint="default" w:ascii="Wingdings" w:hAnsi="Wingdings"/>
      </w:rPr>
    </w:lvl>
    <w:lvl w:ilvl="6" w:tentative="0">
      <w:start w:val="1"/>
      <w:numFmt w:val="bullet"/>
      <w:lvlText w:val=""/>
      <w:lvlJc w:val="left"/>
      <w:pPr>
        <w:tabs>
          <w:tab w:val="left" w:pos="0"/>
        </w:tabs>
        <w:ind w:left="2940" w:hanging="420"/>
      </w:pPr>
      <w:rPr>
        <w:rFonts w:hint="default" w:ascii="Wingdings" w:hAnsi="Wingdings"/>
      </w:rPr>
    </w:lvl>
    <w:lvl w:ilvl="7" w:tentative="0">
      <w:start w:val="1"/>
      <w:numFmt w:val="bullet"/>
      <w:lvlText w:val=""/>
      <w:lvlJc w:val="left"/>
      <w:pPr>
        <w:tabs>
          <w:tab w:val="left" w:pos="0"/>
        </w:tabs>
        <w:ind w:left="3360" w:hanging="420"/>
      </w:pPr>
      <w:rPr>
        <w:rFonts w:hint="default" w:ascii="Wingdings" w:hAnsi="Wingdings"/>
      </w:rPr>
    </w:lvl>
    <w:lvl w:ilvl="8" w:tentative="0">
      <w:start w:val="1"/>
      <w:numFmt w:val="bullet"/>
      <w:lvlText w:val=""/>
      <w:lvlJc w:val="left"/>
      <w:pPr>
        <w:tabs>
          <w:tab w:val="left" w:pos="0"/>
        </w:tabs>
        <w:ind w:left="3780" w:hanging="420"/>
      </w:pPr>
      <w:rPr>
        <w:rFonts w:hint="default" w:ascii="Wingdings" w:hAnsi="Wingdings"/>
      </w:rPr>
    </w:lvl>
  </w:abstractNum>
  <w:abstractNum w:abstractNumId="3">
    <w:nsid w:val="AC0D3E71"/>
    <w:multiLevelType w:val="multilevel"/>
    <w:tmpl w:val="AC0D3E71"/>
    <w:lvl w:ilvl="0" w:tentative="0">
      <w:start w:val="1"/>
      <w:numFmt w:val="chineseCountingThousand"/>
      <w:pStyle w:val="271"/>
      <w:lvlText w:val="第%1章"/>
      <w:lvlJc w:val="left"/>
      <w:pPr>
        <w:tabs>
          <w:tab w:val="left" w:pos="340"/>
        </w:tabs>
        <w:ind w:left="0" w:firstLine="0"/>
      </w:pPr>
      <w:rPr>
        <w:rFonts w:hint="eastAsia"/>
      </w:rPr>
    </w:lvl>
    <w:lvl w:ilvl="1" w:tentative="0">
      <w:start w:val="1"/>
      <w:numFmt w:val="decimal"/>
      <w:pStyle w:val="272"/>
      <w:isLgl/>
      <w:suff w:val="space"/>
      <w:lvlText w:val="%1.%2"/>
      <w:lvlJc w:val="left"/>
      <w:pPr>
        <w:tabs>
          <w:tab w:val="left" w:pos="0"/>
        </w:tabs>
        <w:ind w:left="0" w:firstLine="0"/>
      </w:pPr>
      <w:rPr>
        <w:rFonts w:hint="eastAsia"/>
      </w:rPr>
    </w:lvl>
    <w:lvl w:ilvl="2" w:tentative="0">
      <w:start w:val="1"/>
      <w:numFmt w:val="decimal"/>
      <w:pStyle w:val="273"/>
      <w:isLgl/>
      <w:suff w:val="space"/>
      <w:lvlText w:val="%1.%2.%3"/>
      <w:lvlJc w:val="left"/>
      <w:pPr>
        <w:tabs>
          <w:tab w:val="left" w:pos="0"/>
        </w:tabs>
        <w:ind w:left="0" w:firstLine="0"/>
      </w:pPr>
      <w:rPr>
        <w:rFonts w:hint="eastAsia"/>
      </w:rPr>
    </w:lvl>
    <w:lvl w:ilvl="3" w:tentative="0">
      <w:start w:val="1"/>
      <w:numFmt w:val="decimal"/>
      <w:pStyle w:val="274"/>
      <w:isLgl/>
      <w:suff w:val="space"/>
      <w:lvlText w:val="%1.%2.%3.%4"/>
      <w:lvlJc w:val="left"/>
      <w:pPr>
        <w:tabs>
          <w:tab w:val="left" w:pos="0"/>
        </w:tabs>
        <w:ind w:left="0" w:firstLine="0"/>
      </w:pPr>
      <w:rPr>
        <w:b w:val="0"/>
        <w:bCs w:val="0"/>
        <w:i w:val="0"/>
        <w:iCs w:val="0"/>
        <w:caps w:val="0"/>
        <w:smallCaps w:val="0"/>
        <w:strike w:val="0"/>
        <w:dstrike w:val="0"/>
        <w:vanish w:val="0"/>
        <w:color w:val="000000"/>
        <w:spacing w:val="0"/>
        <w:position w:val="0"/>
        <w:u w:val="none"/>
        <w:vertAlign w:val="baseline"/>
      </w:rPr>
    </w:lvl>
    <w:lvl w:ilvl="4" w:tentative="0">
      <w:start w:val="1"/>
      <w:numFmt w:val="decimal"/>
      <w:pStyle w:val="275"/>
      <w:isLgl/>
      <w:suff w:val="space"/>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4">
    <w:nsid w:val="B150720D"/>
    <w:multiLevelType w:val="multilevel"/>
    <w:tmpl w:val="B150720D"/>
    <w:lvl w:ilvl="0" w:tentative="0">
      <w:start w:val="1"/>
      <w:numFmt w:val="bullet"/>
      <w:pStyle w:val="180"/>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B4E76765"/>
    <w:multiLevelType w:val="singleLevel"/>
    <w:tmpl w:val="B4E76765"/>
    <w:lvl w:ilvl="0" w:tentative="0">
      <w:start w:val="1"/>
      <w:numFmt w:val="decimal"/>
      <w:pStyle w:val="35"/>
      <w:lvlText w:val="%1."/>
      <w:lvlJc w:val="left"/>
      <w:pPr>
        <w:tabs>
          <w:tab w:val="left" w:pos="1200"/>
        </w:tabs>
        <w:ind w:left="1200" w:hanging="360"/>
      </w:pPr>
    </w:lvl>
  </w:abstractNum>
  <w:abstractNum w:abstractNumId="6">
    <w:nsid w:val="B5028AB8"/>
    <w:multiLevelType w:val="singleLevel"/>
    <w:tmpl w:val="B5028AB8"/>
    <w:lvl w:ilvl="0" w:tentative="0">
      <w:start w:val="1"/>
      <w:numFmt w:val="decimal"/>
      <w:suff w:val="nothing"/>
      <w:lvlText w:val="%1．"/>
      <w:lvlJc w:val="left"/>
      <w:pPr>
        <w:ind w:left="0" w:firstLine="0"/>
      </w:pPr>
      <w:rPr>
        <w:rFonts w:hint="default" w:ascii="宋体" w:hAnsi="宋体" w:cs="宋体"/>
        <w:sz w:val="22"/>
        <w:szCs w:val="22"/>
      </w:rPr>
    </w:lvl>
  </w:abstractNum>
  <w:abstractNum w:abstractNumId="7">
    <w:nsid w:val="B985D9C8"/>
    <w:multiLevelType w:val="multilevel"/>
    <w:tmpl w:val="B985D9C8"/>
    <w:lvl w:ilvl="0" w:tentative="0">
      <w:start w:val="1"/>
      <w:numFmt w:val="chineseCountingThousand"/>
      <w:pStyle w:val="183"/>
      <w:lvlText w:val="第%1章"/>
      <w:lvlJc w:val="left"/>
      <w:pPr>
        <w:tabs>
          <w:tab w:val="left" w:pos="1440"/>
        </w:tabs>
        <w:ind w:left="0" w:firstLine="0"/>
      </w:pPr>
      <w:rPr>
        <w:rFonts w:hint="eastAsia"/>
      </w:rPr>
    </w:lvl>
    <w:lvl w:ilvl="1" w:tentative="0">
      <w:start w:val="1"/>
      <w:numFmt w:val="decimal"/>
      <w:pStyle w:val="184"/>
      <w:isLgl/>
      <w:lvlText w:val="%1.%2"/>
      <w:lvlJc w:val="left"/>
      <w:pPr>
        <w:tabs>
          <w:tab w:val="left" w:pos="720"/>
        </w:tabs>
        <w:ind w:left="0" w:firstLine="0"/>
      </w:pPr>
      <w:rPr>
        <w:rFonts w:hint="eastAsia"/>
      </w:rPr>
    </w:lvl>
    <w:lvl w:ilvl="2" w:tentative="0">
      <w:start w:val="1"/>
      <w:numFmt w:val="decimal"/>
      <w:pStyle w:val="185"/>
      <w:isLgl/>
      <w:suff w:val="space"/>
      <w:lvlText w:val="%1.%2.%3"/>
      <w:lvlJc w:val="left"/>
      <w:pPr>
        <w:tabs>
          <w:tab w:val="left" w:pos="0"/>
        </w:tabs>
        <w:ind w:left="0" w:firstLine="0"/>
      </w:pPr>
      <w:rPr>
        <w:rFonts w:hint="eastAsia"/>
      </w:rPr>
    </w:lvl>
    <w:lvl w:ilvl="3" w:tentative="0">
      <w:start w:val="1"/>
      <w:numFmt w:val="decimal"/>
      <w:lvlText w:val=""/>
      <w:lvlJc w:val="left"/>
      <w:pPr>
        <w:tabs>
          <w:tab w:val="left" w:pos="360"/>
        </w:tabs>
        <w:ind w:left="0" w:firstLine="0"/>
      </w:pPr>
      <w:rPr>
        <w:rFonts w:hint="eastAsia"/>
      </w:rPr>
    </w:lvl>
    <w:lvl w:ilvl="4" w:tentative="0">
      <w:start w:val="1"/>
      <w:numFmt w:val="decimal"/>
      <w:lvlText w:val=""/>
      <w:lvlJc w:val="left"/>
      <w:pPr>
        <w:tabs>
          <w:tab w:val="left" w:pos="360"/>
        </w:tabs>
        <w:ind w:left="0" w:firstLine="0"/>
      </w:pPr>
      <w:rPr>
        <w:rFonts w:hint="eastAsia"/>
      </w:rPr>
    </w:lvl>
    <w:lvl w:ilvl="5" w:tentative="0">
      <w:start w:val="1"/>
      <w:numFmt w:val="decimal"/>
      <w:lvlText w:val=""/>
      <w:lvlJc w:val="left"/>
      <w:pPr>
        <w:tabs>
          <w:tab w:val="left" w:pos="360"/>
        </w:tabs>
        <w:ind w:left="0" w:firstLine="0"/>
      </w:pPr>
      <w:rPr>
        <w:rFonts w:hint="eastAsia"/>
      </w:rPr>
    </w:lvl>
    <w:lvl w:ilvl="6" w:tentative="0">
      <w:start w:val="1"/>
      <w:numFmt w:val="decimal"/>
      <w:lvlText w:val=""/>
      <w:lvlJc w:val="left"/>
      <w:pPr>
        <w:tabs>
          <w:tab w:val="left" w:pos="360"/>
        </w:tabs>
        <w:ind w:left="0" w:firstLine="0"/>
      </w:pPr>
      <w:rPr>
        <w:rFonts w:hint="eastAsia"/>
      </w:rPr>
    </w:lvl>
    <w:lvl w:ilvl="7" w:tentative="0">
      <w:start w:val="1"/>
      <w:numFmt w:val="decimal"/>
      <w:lvlText w:val=""/>
      <w:lvlJc w:val="left"/>
      <w:pPr>
        <w:tabs>
          <w:tab w:val="left" w:pos="360"/>
        </w:tabs>
        <w:ind w:left="0" w:firstLine="0"/>
      </w:pPr>
      <w:rPr>
        <w:rFonts w:hint="eastAsia"/>
      </w:rPr>
    </w:lvl>
    <w:lvl w:ilvl="8" w:tentative="0">
      <w:start w:val="1"/>
      <w:numFmt w:val="decimal"/>
      <w:lvlText w:val=""/>
      <w:lvlJc w:val="left"/>
      <w:pPr>
        <w:tabs>
          <w:tab w:val="left" w:pos="360"/>
        </w:tabs>
        <w:ind w:left="0" w:firstLine="0"/>
      </w:pPr>
      <w:rPr>
        <w:rFonts w:hint="eastAsia"/>
      </w:rPr>
    </w:lvl>
  </w:abstractNum>
  <w:abstractNum w:abstractNumId="8">
    <w:nsid w:val="B9B1C257"/>
    <w:multiLevelType w:val="multilevel"/>
    <w:tmpl w:val="B9B1C257"/>
    <w:lvl w:ilvl="0" w:tentative="0">
      <w:start w:val="1"/>
      <w:numFmt w:val="bullet"/>
      <w:lvlText w:val=""/>
      <w:lvlJc w:val="left"/>
      <w:pPr>
        <w:tabs>
          <w:tab w:val="left" w:pos="0"/>
        </w:tabs>
        <w:ind w:left="420" w:hanging="420"/>
      </w:pPr>
      <w:rPr>
        <w:rFonts w:hint="default" w:ascii="Wingdings" w:hAnsi="Wingdings"/>
      </w:rPr>
    </w:lvl>
    <w:lvl w:ilvl="1" w:tentative="0">
      <w:start w:val="1"/>
      <w:numFmt w:val="decimal"/>
      <w:pStyle w:val="290"/>
      <w:lvlText w:val="%2)"/>
      <w:lvlJc w:val="left"/>
      <w:pPr>
        <w:tabs>
          <w:tab w:val="left" w:pos="0"/>
        </w:tabs>
        <w:ind w:left="840" w:hanging="420"/>
      </w:pPr>
      <w:rPr>
        <w:rFonts w:hint="default"/>
      </w:rPr>
    </w:lvl>
    <w:lvl w:ilvl="2" w:tentative="0">
      <w:start w:val="1"/>
      <w:numFmt w:val="bullet"/>
      <w:lvlText w:val=""/>
      <w:lvlJc w:val="left"/>
      <w:pPr>
        <w:tabs>
          <w:tab w:val="left" w:pos="0"/>
        </w:tabs>
        <w:ind w:left="1260" w:hanging="420"/>
      </w:pPr>
      <w:rPr>
        <w:rFonts w:hint="default" w:ascii="Wingdings" w:hAnsi="Wingdings"/>
      </w:rPr>
    </w:lvl>
    <w:lvl w:ilvl="3" w:tentative="0">
      <w:start w:val="1"/>
      <w:numFmt w:val="bullet"/>
      <w:lvlText w:val=""/>
      <w:lvlJc w:val="left"/>
      <w:pPr>
        <w:tabs>
          <w:tab w:val="left" w:pos="0"/>
        </w:tabs>
        <w:ind w:left="1680" w:hanging="420"/>
      </w:pPr>
      <w:rPr>
        <w:rFonts w:hint="default" w:ascii="Wingdings" w:hAnsi="Wingdings"/>
      </w:rPr>
    </w:lvl>
    <w:lvl w:ilvl="4" w:tentative="0">
      <w:start w:val="1"/>
      <w:numFmt w:val="bullet"/>
      <w:lvlText w:val=""/>
      <w:lvlJc w:val="left"/>
      <w:pPr>
        <w:tabs>
          <w:tab w:val="left" w:pos="0"/>
        </w:tabs>
        <w:ind w:left="2100" w:hanging="420"/>
      </w:pPr>
      <w:rPr>
        <w:rFonts w:hint="default" w:ascii="Wingdings" w:hAnsi="Wingdings"/>
      </w:rPr>
    </w:lvl>
    <w:lvl w:ilvl="5" w:tentative="0">
      <w:start w:val="1"/>
      <w:numFmt w:val="bullet"/>
      <w:lvlText w:val=""/>
      <w:lvlJc w:val="left"/>
      <w:pPr>
        <w:tabs>
          <w:tab w:val="left" w:pos="0"/>
        </w:tabs>
        <w:ind w:left="2520" w:hanging="420"/>
      </w:pPr>
      <w:rPr>
        <w:rFonts w:hint="default" w:ascii="Wingdings" w:hAnsi="Wingdings"/>
      </w:rPr>
    </w:lvl>
    <w:lvl w:ilvl="6" w:tentative="0">
      <w:start w:val="1"/>
      <w:numFmt w:val="bullet"/>
      <w:lvlText w:val=""/>
      <w:lvlJc w:val="left"/>
      <w:pPr>
        <w:tabs>
          <w:tab w:val="left" w:pos="0"/>
        </w:tabs>
        <w:ind w:left="2940" w:hanging="420"/>
      </w:pPr>
      <w:rPr>
        <w:rFonts w:hint="default" w:ascii="Wingdings" w:hAnsi="Wingdings"/>
      </w:rPr>
    </w:lvl>
    <w:lvl w:ilvl="7" w:tentative="0">
      <w:start w:val="1"/>
      <w:numFmt w:val="bullet"/>
      <w:lvlText w:val=""/>
      <w:lvlJc w:val="left"/>
      <w:pPr>
        <w:tabs>
          <w:tab w:val="left" w:pos="0"/>
        </w:tabs>
        <w:ind w:left="3360" w:hanging="420"/>
      </w:pPr>
      <w:rPr>
        <w:rFonts w:hint="default" w:ascii="Wingdings" w:hAnsi="Wingdings"/>
      </w:rPr>
    </w:lvl>
    <w:lvl w:ilvl="8" w:tentative="0">
      <w:start w:val="1"/>
      <w:numFmt w:val="bullet"/>
      <w:lvlText w:val=""/>
      <w:lvlJc w:val="left"/>
      <w:pPr>
        <w:tabs>
          <w:tab w:val="left" w:pos="0"/>
        </w:tabs>
        <w:ind w:left="3780" w:hanging="420"/>
      </w:pPr>
      <w:rPr>
        <w:rFonts w:hint="default" w:ascii="Wingdings" w:hAnsi="Wingdings"/>
      </w:rPr>
    </w:lvl>
  </w:abstractNum>
  <w:abstractNum w:abstractNumId="9">
    <w:nsid w:val="C26D0BD1"/>
    <w:multiLevelType w:val="singleLevel"/>
    <w:tmpl w:val="C26D0BD1"/>
    <w:lvl w:ilvl="0" w:tentative="0">
      <w:start w:val="1"/>
      <w:numFmt w:val="bullet"/>
      <w:pStyle w:val="210"/>
      <w:lvlText w:val=""/>
      <w:lvlJc w:val="left"/>
      <w:pPr>
        <w:tabs>
          <w:tab w:val="left" w:pos="360"/>
        </w:tabs>
        <w:ind w:left="360" w:hanging="360"/>
      </w:pPr>
      <w:rPr>
        <w:rFonts w:hint="default" w:ascii="Wingdings" w:hAnsi="Wingdings"/>
      </w:rPr>
    </w:lvl>
  </w:abstractNum>
  <w:abstractNum w:abstractNumId="10">
    <w:nsid w:val="C4527E8E"/>
    <w:multiLevelType w:val="multilevel"/>
    <w:tmpl w:val="C4527E8E"/>
    <w:lvl w:ilvl="0" w:tentative="0">
      <w:start w:val="1"/>
      <w:numFmt w:val="decimal"/>
      <w:pStyle w:val="288"/>
      <w:lvlText w:val="%1)"/>
      <w:lvlJc w:val="left"/>
      <w:pPr>
        <w:tabs>
          <w:tab w:val="left" w:pos="0"/>
        </w:tabs>
        <w:ind w:left="420" w:hanging="42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1">
    <w:nsid w:val="D04EF464"/>
    <w:multiLevelType w:val="multilevel"/>
    <w:tmpl w:val="D04EF464"/>
    <w:lvl w:ilvl="0" w:tentative="0">
      <w:start w:val="1"/>
      <w:numFmt w:val="decimal"/>
      <w:pStyle w:val="361"/>
      <w:suff w:val="nothing"/>
      <w:lvlText w:val="%1."/>
      <w:lvlJc w:val="left"/>
      <w:pPr>
        <w:tabs>
          <w:tab w:val="left" w:pos="0"/>
        </w:tabs>
        <w:ind w:left="180" w:firstLine="0"/>
      </w:pPr>
      <w:rPr>
        <w:rFonts w:hint="eastAsia" w:ascii="宋体" w:hAnsi="宋体" w:eastAsia="宋体"/>
        <w:b w:val="0"/>
        <w:i w:val="0"/>
        <w:caps w:val="0"/>
        <w:smallCaps w:val="0"/>
        <w:strike w:val="0"/>
        <w:dstrike w:val="0"/>
        <w:vanish w:val="0"/>
        <w:color w:val="000000"/>
        <w:spacing w:val="0"/>
        <w:position w:val="0"/>
        <w:sz w:val="24"/>
        <w:szCs w:val="24"/>
        <w:vertAlign w:val="baseline"/>
      </w:rPr>
    </w:lvl>
    <w:lvl w:ilvl="1" w:tentative="0">
      <w:start w:val="1"/>
      <w:numFmt w:val="decimal"/>
      <w:pStyle w:val="362"/>
      <w:suff w:val="nothing"/>
      <w:lvlText w:val="%1.%2"/>
      <w:lvlJc w:val="left"/>
      <w:pPr>
        <w:tabs>
          <w:tab w:val="left" w:pos="0"/>
        </w:tabs>
        <w:ind w:left="4736" w:hanging="3836"/>
      </w:pPr>
      <w:rPr>
        <w:rFonts w:hint="eastAsia" w:ascii="Times New Roman" w:hAnsi="Times New Roman" w:cs="Times New Roman"/>
        <w:b w:val="0"/>
        <w:bCs w:val="0"/>
        <w:i w:val="0"/>
        <w:iCs w:val="0"/>
        <w:caps w:val="0"/>
        <w:smallCaps w:val="0"/>
        <w:strike w:val="0"/>
        <w:dstrike w:val="0"/>
        <w:vanish w:val="0"/>
        <w:color w:val="000000"/>
        <w:spacing w:val="0"/>
        <w:position w:val="0"/>
        <w:sz w:val="24"/>
        <w:szCs w:val="24"/>
        <w:u w:val="none"/>
        <w:vertAlign w:val="baseline"/>
      </w:rPr>
    </w:lvl>
    <w:lvl w:ilvl="2" w:tentative="0">
      <w:start w:val="1"/>
      <w:numFmt w:val="decimal"/>
      <w:pStyle w:val="363"/>
      <w:suff w:val="nothing"/>
      <w:lvlText w:val="%3）"/>
      <w:lvlJc w:val="left"/>
      <w:pPr>
        <w:tabs>
          <w:tab w:val="left" w:pos="0"/>
        </w:tabs>
        <w:ind w:left="890" w:hanging="170"/>
      </w:pPr>
      <w:rPr>
        <w:b w:val="0"/>
        <w:i w:val="0"/>
        <w:strike w:val="0"/>
        <w:dstrike w:val="0"/>
        <w:color w:val="000000"/>
      </w:rPr>
    </w:lvl>
    <w:lvl w:ilvl="3" w:tentative="0">
      <w:start w:val="1"/>
      <w:numFmt w:val="decimal"/>
      <w:pStyle w:val="364"/>
      <w:suff w:val="nothing"/>
      <w:lvlText w:val="%1.%2.%3.%4"/>
      <w:lvlJc w:val="left"/>
      <w:pPr>
        <w:tabs>
          <w:tab w:val="left" w:pos="0"/>
        </w:tabs>
        <w:ind w:left="284" w:hanging="227"/>
      </w:pPr>
      <w:rPr>
        <w:rFonts w:hint="eastAsia"/>
        <w:b w:val="0"/>
        <w:i w:val="0"/>
      </w:rPr>
    </w:lvl>
    <w:lvl w:ilvl="4" w:tentative="0">
      <w:start w:val="1"/>
      <w:numFmt w:val="decimal"/>
      <w:pStyle w:val="365"/>
      <w:suff w:val="nothing"/>
      <w:lvlText w:val="%1.%2.%3.%4.%5"/>
      <w:lvlJc w:val="left"/>
      <w:pPr>
        <w:tabs>
          <w:tab w:val="left" w:pos="0"/>
        </w:tabs>
        <w:ind w:left="397" w:hanging="340"/>
      </w:pPr>
      <w:rPr>
        <w:rFonts w:hint="eastAsia" w:ascii="宋体" w:hAnsi="宋体" w:eastAsia="宋体"/>
        <w:b w:val="0"/>
        <w:i w:val="0"/>
        <w:caps w:val="0"/>
        <w:smallCaps w:val="0"/>
        <w:strike w:val="0"/>
        <w:dstrike w:val="0"/>
        <w:snapToGrid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hint="eastAsia"/>
      </w:rPr>
    </w:lvl>
    <w:lvl w:ilvl="6" w:tentative="0">
      <w:start w:val="1"/>
      <w:numFmt w:val="decimal"/>
      <w:lvlText w:val="%1.%2.%3.%4.%5.%6.%7"/>
      <w:lvlJc w:val="left"/>
      <w:pPr>
        <w:tabs>
          <w:tab w:val="left" w:pos="4505"/>
        </w:tabs>
        <w:ind w:left="3981" w:hanging="1276"/>
      </w:pPr>
      <w:rPr>
        <w:rFonts w:hint="eastAsia"/>
      </w:rPr>
    </w:lvl>
    <w:lvl w:ilvl="7" w:tentative="0">
      <w:start w:val="1"/>
      <w:numFmt w:val="decimal"/>
      <w:lvlText w:val="%1.%2.%3.%4.%5.%6.%7.%8"/>
      <w:lvlJc w:val="left"/>
      <w:pPr>
        <w:tabs>
          <w:tab w:val="left" w:pos="5290"/>
        </w:tabs>
        <w:ind w:left="4548" w:hanging="1418"/>
      </w:pPr>
      <w:rPr>
        <w:rFonts w:hint="eastAsia"/>
      </w:rPr>
    </w:lvl>
    <w:lvl w:ilvl="8" w:tentative="0">
      <w:start w:val="1"/>
      <w:numFmt w:val="decimal"/>
      <w:lvlText w:val="%1.%2.%3.%4.%5.%6.%7.%8.%9"/>
      <w:lvlJc w:val="left"/>
      <w:pPr>
        <w:tabs>
          <w:tab w:val="left" w:pos="5716"/>
        </w:tabs>
        <w:ind w:left="5256" w:hanging="1700"/>
      </w:pPr>
      <w:rPr>
        <w:rFonts w:hint="eastAsia"/>
      </w:rPr>
    </w:lvl>
  </w:abstractNum>
  <w:abstractNum w:abstractNumId="12">
    <w:nsid w:val="D3185048"/>
    <w:multiLevelType w:val="multilevel"/>
    <w:tmpl w:val="D3185048"/>
    <w:lvl w:ilvl="0" w:tentative="0">
      <w:start w:val="1"/>
      <w:numFmt w:val="decimal"/>
      <w:pStyle w:val="266"/>
      <w:suff w:val="space"/>
      <w:lvlText w:val="%1"/>
      <w:lvlJc w:val="left"/>
      <w:pPr>
        <w:tabs>
          <w:tab w:val="left" w:pos="0"/>
        </w:tabs>
        <w:ind w:left="0" w:firstLine="0"/>
      </w:pPr>
      <w:rPr>
        <w:rFonts w:hint="eastAsia"/>
      </w:rPr>
    </w:lvl>
    <w:lvl w:ilvl="1" w:tentative="0">
      <w:start w:val="1"/>
      <w:numFmt w:val="decimal"/>
      <w:pStyle w:val="267"/>
      <w:suff w:val="space"/>
      <w:lvlText w:val="%1.%2"/>
      <w:lvlJc w:val="left"/>
      <w:pPr>
        <w:tabs>
          <w:tab w:val="left" w:pos="0"/>
        </w:tabs>
        <w:ind w:left="0" w:firstLine="0"/>
      </w:pPr>
      <w:rPr>
        <w:rFonts w:hint="eastAsia"/>
      </w:rPr>
    </w:lvl>
    <w:lvl w:ilvl="2" w:tentative="0">
      <w:start w:val="1"/>
      <w:numFmt w:val="decimal"/>
      <w:pStyle w:val="268"/>
      <w:suff w:val="space"/>
      <w:lvlText w:val="%1.%2.%3"/>
      <w:lvlJc w:val="left"/>
      <w:pPr>
        <w:tabs>
          <w:tab w:val="left" w:pos="0"/>
        </w:tabs>
        <w:ind w:left="0" w:firstLine="0"/>
      </w:pPr>
      <w:rPr>
        <w:rFonts w:hint="eastAsia"/>
      </w:rPr>
    </w:lvl>
    <w:lvl w:ilvl="3" w:tentative="0">
      <w:start w:val="1"/>
      <w:numFmt w:val="decimal"/>
      <w:pStyle w:val="269"/>
      <w:suff w:val="space"/>
      <w:lvlText w:val="%1.%2.%3.%4"/>
      <w:lvlJc w:val="left"/>
      <w:pPr>
        <w:tabs>
          <w:tab w:val="left" w:pos="0"/>
        </w:tabs>
        <w:ind w:left="0" w:firstLine="0"/>
      </w:pPr>
      <w:rPr>
        <w:rFonts w:hint="eastAsia"/>
      </w:rPr>
    </w:lvl>
    <w:lvl w:ilvl="4" w:tentative="0">
      <w:start w:val="1"/>
      <w:numFmt w:val="decimal"/>
      <w:pStyle w:val="270"/>
      <w:suff w:val="space"/>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13">
    <w:nsid w:val="DCA6C445"/>
    <w:multiLevelType w:val="multilevel"/>
    <w:tmpl w:val="DCA6C445"/>
    <w:lvl w:ilvl="0" w:tentative="0">
      <w:start w:val="1"/>
      <w:numFmt w:val="decimal"/>
      <w:pStyle w:val="278"/>
      <w:lvlText w:val="%1)"/>
      <w:lvlJc w:val="left"/>
      <w:pPr>
        <w:tabs>
          <w:tab w:val="left" w:pos="0"/>
        </w:tabs>
        <w:ind w:left="620" w:hanging="420"/>
      </w:pPr>
    </w:lvl>
    <w:lvl w:ilvl="1" w:tentative="0">
      <w:start w:val="1"/>
      <w:numFmt w:val="lowerLetter"/>
      <w:lvlText w:val="%2)"/>
      <w:lvlJc w:val="left"/>
      <w:pPr>
        <w:tabs>
          <w:tab w:val="left" w:pos="0"/>
        </w:tabs>
        <w:ind w:left="1040" w:hanging="420"/>
      </w:pPr>
    </w:lvl>
    <w:lvl w:ilvl="2" w:tentative="0">
      <w:start w:val="1"/>
      <w:numFmt w:val="lowerRoman"/>
      <w:lvlText w:val="%3."/>
      <w:lvlJc w:val="right"/>
      <w:pPr>
        <w:tabs>
          <w:tab w:val="left" w:pos="0"/>
        </w:tabs>
        <w:ind w:left="1460" w:hanging="420"/>
      </w:pPr>
    </w:lvl>
    <w:lvl w:ilvl="3" w:tentative="0">
      <w:start w:val="1"/>
      <w:numFmt w:val="decimal"/>
      <w:lvlText w:val="%4."/>
      <w:lvlJc w:val="left"/>
      <w:pPr>
        <w:tabs>
          <w:tab w:val="left" w:pos="0"/>
        </w:tabs>
        <w:ind w:left="1880" w:hanging="420"/>
      </w:pPr>
    </w:lvl>
    <w:lvl w:ilvl="4" w:tentative="0">
      <w:start w:val="1"/>
      <w:numFmt w:val="lowerLetter"/>
      <w:lvlText w:val="%5)"/>
      <w:lvlJc w:val="left"/>
      <w:pPr>
        <w:tabs>
          <w:tab w:val="left" w:pos="0"/>
        </w:tabs>
        <w:ind w:left="2300" w:hanging="420"/>
      </w:pPr>
    </w:lvl>
    <w:lvl w:ilvl="5" w:tentative="0">
      <w:start w:val="1"/>
      <w:numFmt w:val="lowerRoman"/>
      <w:lvlText w:val="%6."/>
      <w:lvlJc w:val="right"/>
      <w:pPr>
        <w:tabs>
          <w:tab w:val="left" w:pos="0"/>
        </w:tabs>
        <w:ind w:left="2720" w:hanging="420"/>
      </w:pPr>
    </w:lvl>
    <w:lvl w:ilvl="6" w:tentative="0">
      <w:start w:val="1"/>
      <w:numFmt w:val="decimal"/>
      <w:lvlText w:val="%7."/>
      <w:lvlJc w:val="left"/>
      <w:pPr>
        <w:tabs>
          <w:tab w:val="left" w:pos="0"/>
        </w:tabs>
        <w:ind w:left="3140" w:hanging="420"/>
      </w:pPr>
    </w:lvl>
    <w:lvl w:ilvl="7" w:tentative="0">
      <w:start w:val="1"/>
      <w:numFmt w:val="lowerLetter"/>
      <w:lvlText w:val="%8)"/>
      <w:lvlJc w:val="left"/>
      <w:pPr>
        <w:tabs>
          <w:tab w:val="left" w:pos="0"/>
        </w:tabs>
        <w:ind w:left="3560" w:hanging="420"/>
      </w:pPr>
    </w:lvl>
    <w:lvl w:ilvl="8" w:tentative="0">
      <w:start w:val="1"/>
      <w:numFmt w:val="lowerRoman"/>
      <w:lvlText w:val="%9."/>
      <w:lvlJc w:val="right"/>
      <w:pPr>
        <w:tabs>
          <w:tab w:val="left" w:pos="0"/>
        </w:tabs>
        <w:ind w:left="3980" w:hanging="420"/>
      </w:pPr>
    </w:lvl>
  </w:abstractNum>
  <w:abstractNum w:abstractNumId="14">
    <w:nsid w:val="E4C626FC"/>
    <w:multiLevelType w:val="singleLevel"/>
    <w:tmpl w:val="E4C626FC"/>
    <w:lvl w:ilvl="0" w:tentative="0">
      <w:start w:val="1"/>
      <w:numFmt w:val="decimal"/>
      <w:pStyle w:val="46"/>
      <w:lvlText w:val="%1."/>
      <w:lvlJc w:val="left"/>
      <w:pPr>
        <w:tabs>
          <w:tab w:val="left" w:pos="1620"/>
        </w:tabs>
        <w:ind w:left="1620" w:hanging="360"/>
      </w:pPr>
    </w:lvl>
  </w:abstractNum>
  <w:abstractNum w:abstractNumId="15">
    <w:nsid w:val="00000004"/>
    <w:multiLevelType w:val="multilevel"/>
    <w:tmpl w:val="00000004"/>
    <w:lvl w:ilvl="0" w:tentative="0">
      <w:start w:val="1"/>
      <w:numFmt w:val="decimal"/>
      <w:lvlText w:val="%1."/>
      <w:lvlJc w:val="left"/>
      <w:pPr>
        <w:tabs>
          <w:tab w:val="left" w:pos="0"/>
        </w:tabs>
        <w:ind w:left="0" w:firstLine="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5"/>
      <w:lvlText w:val="%4."/>
      <w:lvlJc w:val="left"/>
      <w:pPr>
        <w:tabs>
          <w:tab w:val="left" w:pos="1680"/>
        </w:tabs>
        <w:ind w:left="1680" w:hanging="420"/>
      </w:pPr>
    </w:lvl>
    <w:lvl w:ilvl="4" w:tentative="0">
      <w:start w:val="1"/>
      <w:numFmt w:val="lowerLetter"/>
      <w:pStyle w:val="6"/>
      <w:lvlText w:val="%5)"/>
      <w:lvlJc w:val="left"/>
      <w:pPr>
        <w:tabs>
          <w:tab w:val="left" w:pos="2100"/>
        </w:tabs>
        <w:ind w:left="2100" w:hanging="420"/>
      </w:pPr>
    </w:lvl>
    <w:lvl w:ilvl="5" w:tentative="0">
      <w:start w:val="1"/>
      <w:numFmt w:val="lowerRoman"/>
      <w:pStyle w:val="8"/>
      <w:lvlText w:val="%6."/>
      <w:lvlJc w:val="right"/>
      <w:pPr>
        <w:tabs>
          <w:tab w:val="left" w:pos="2520"/>
        </w:tabs>
        <w:ind w:left="2520" w:hanging="420"/>
      </w:pPr>
    </w:lvl>
    <w:lvl w:ilvl="6" w:tentative="0">
      <w:start w:val="1"/>
      <w:numFmt w:val="decimal"/>
      <w:pStyle w:val="9"/>
      <w:lvlText w:val="%7."/>
      <w:lvlJc w:val="left"/>
      <w:pPr>
        <w:tabs>
          <w:tab w:val="left" w:pos="2940"/>
        </w:tabs>
        <w:ind w:left="2940" w:hanging="420"/>
      </w:pPr>
    </w:lvl>
    <w:lvl w:ilvl="7" w:tentative="0">
      <w:start w:val="1"/>
      <w:numFmt w:val="lowerLetter"/>
      <w:pStyle w:val="10"/>
      <w:lvlText w:val="%8)"/>
      <w:lvlJc w:val="left"/>
      <w:pPr>
        <w:tabs>
          <w:tab w:val="left" w:pos="3360"/>
        </w:tabs>
        <w:ind w:left="3360" w:hanging="420"/>
      </w:pPr>
    </w:lvl>
    <w:lvl w:ilvl="8" w:tentative="0">
      <w:start w:val="1"/>
      <w:numFmt w:val="lowerRoman"/>
      <w:pStyle w:val="11"/>
      <w:lvlText w:val="%9."/>
      <w:lvlJc w:val="right"/>
      <w:pPr>
        <w:tabs>
          <w:tab w:val="left" w:pos="3780"/>
        </w:tabs>
        <w:ind w:left="3780" w:hanging="420"/>
      </w:pPr>
    </w:lvl>
  </w:abstractNum>
  <w:abstractNum w:abstractNumId="16">
    <w:nsid w:val="0000000F"/>
    <w:multiLevelType w:val="multilevel"/>
    <w:tmpl w:val="0000000F"/>
    <w:lvl w:ilvl="0" w:tentative="0">
      <w:start w:val="0"/>
      <w:numFmt w:val="decimal"/>
      <w:pStyle w:val="530"/>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053BEEC5"/>
    <w:multiLevelType w:val="multilevel"/>
    <w:tmpl w:val="053BEEC5"/>
    <w:lvl w:ilvl="0" w:tentative="0">
      <w:start w:val="1"/>
      <w:numFmt w:val="chineseCountingThousand"/>
      <w:pStyle w:val="153"/>
      <w:lvlText w:val="第%1章"/>
      <w:lvlJc w:val="left"/>
      <w:pPr>
        <w:tabs>
          <w:tab w:val="left" w:pos="0"/>
        </w:tabs>
        <w:ind w:left="420" w:hanging="420"/>
      </w:pPr>
      <w:rPr>
        <w:rFonts w:hint="eastAsia"/>
      </w:rPr>
    </w:lvl>
    <w:lvl w:ilvl="1" w:tentative="0">
      <w:start w:val="1"/>
      <w:numFmt w:val="decimal"/>
      <w:lvlText w:val="1.%2"/>
      <w:lvlJc w:val="left"/>
      <w:pPr>
        <w:tabs>
          <w:tab w:val="left" w:pos="0"/>
        </w:tabs>
        <w:ind w:left="420" w:hanging="420"/>
      </w:pPr>
      <w:rPr>
        <w:rFonts w:hint="default" w:ascii="Calibri Light" w:hAnsi="Calibri Light" w:eastAsia="宋体" w:cs="Calibri"/>
        <w:sz w:val="32"/>
        <w:szCs w:val="32"/>
      </w:rPr>
    </w:lvl>
    <w:lvl w:ilvl="2" w:tentative="0">
      <w:start w:val="1"/>
      <w:numFmt w:val="decimal"/>
      <w:lvlText w:val="1.1.%3"/>
      <w:lvlJc w:val="left"/>
      <w:pPr>
        <w:tabs>
          <w:tab w:val="left" w:pos="0"/>
        </w:tabs>
        <w:ind w:left="420" w:firstLine="147"/>
      </w:pPr>
      <w:rPr>
        <w:rFonts w:hint="eastAsia"/>
      </w:r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8">
    <w:nsid w:val="0AE64B02"/>
    <w:multiLevelType w:val="multilevel"/>
    <w:tmpl w:val="0AE64B02"/>
    <w:lvl w:ilvl="0" w:tentative="0">
      <w:start w:val="1"/>
      <w:numFmt w:val="decimal"/>
      <w:pStyle w:val="151"/>
      <w:lvlText w:val="图4-%1."/>
      <w:lvlJc w:val="center"/>
      <w:pPr>
        <w:tabs>
          <w:tab w:val="left" w:pos="737"/>
        </w:tabs>
        <w:ind w:left="737" w:hanging="449"/>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1235B5CB"/>
    <w:multiLevelType w:val="multilevel"/>
    <w:tmpl w:val="1235B5CB"/>
    <w:lvl w:ilvl="0" w:tentative="0">
      <w:start w:val="1"/>
      <w:numFmt w:val="bullet"/>
      <w:pStyle w:val="260"/>
      <w:lvlText w:val=""/>
      <w:lvlJc w:val="left"/>
      <w:pPr>
        <w:tabs>
          <w:tab w:val="left" w:pos="0"/>
        </w:tabs>
        <w:ind w:left="900" w:hanging="420"/>
      </w:pPr>
      <w:rPr>
        <w:rFonts w:hint="default" w:ascii="Wingdings" w:hAnsi="Wingdings"/>
      </w:rPr>
    </w:lvl>
    <w:lvl w:ilvl="1" w:tentative="0">
      <w:start w:val="1"/>
      <w:numFmt w:val="bullet"/>
      <w:lvlText w:val=""/>
      <w:lvlJc w:val="left"/>
      <w:pPr>
        <w:tabs>
          <w:tab w:val="left" w:pos="0"/>
        </w:tabs>
        <w:ind w:left="1320" w:hanging="420"/>
      </w:pPr>
      <w:rPr>
        <w:rFonts w:hint="default" w:ascii="Wingdings" w:hAnsi="Wingdings"/>
      </w:rPr>
    </w:lvl>
    <w:lvl w:ilvl="2" w:tentative="0">
      <w:start w:val="1"/>
      <w:numFmt w:val="bullet"/>
      <w:lvlText w:val=""/>
      <w:lvlJc w:val="left"/>
      <w:pPr>
        <w:tabs>
          <w:tab w:val="left" w:pos="0"/>
        </w:tabs>
        <w:ind w:left="1740" w:hanging="420"/>
      </w:pPr>
      <w:rPr>
        <w:rFonts w:hint="default" w:ascii="Wingdings" w:hAnsi="Wingdings"/>
      </w:rPr>
    </w:lvl>
    <w:lvl w:ilvl="3" w:tentative="0">
      <w:start w:val="1"/>
      <w:numFmt w:val="bullet"/>
      <w:lvlText w:val=""/>
      <w:lvlJc w:val="left"/>
      <w:pPr>
        <w:tabs>
          <w:tab w:val="left" w:pos="0"/>
        </w:tabs>
        <w:ind w:left="2160" w:hanging="420"/>
      </w:pPr>
      <w:rPr>
        <w:rFonts w:hint="default" w:ascii="Wingdings" w:hAnsi="Wingdings"/>
      </w:rPr>
    </w:lvl>
    <w:lvl w:ilvl="4" w:tentative="0">
      <w:start w:val="1"/>
      <w:numFmt w:val="bullet"/>
      <w:lvlText w:val=""/>
      <w:lvlJc w:val="left"/>
      <w:pPr>
        <w:tabs>
          <w:tab w:val="left" w:pos="0"/>
        </w:tabs>
        <w:ind w:left="2580" w:hanging="420"/>
      </w:pPr>
      <w:rPr>
        <w:rFonts w:hint="default" w:ascii="Wingdings" w:hAnsi="Wingdings"/>
      </w:rPr>
    </w:lvl>
    <w:lvl w:ilvl="5" w:tentative="0">
      <w:start w:val="1"/>
      <w:numFmt w:val="bullet"/>
      <w:lvlText w:val=""/>
      <w:lvlJc w:val="left"/>
      <w:pPr>
        <w:tabs>
          <w:tab w:val="left" w:pos="0"/>
        </w:tabs>
        <w:ind w:left="3000" w:hanging="420"/>
      </w:pPr>
      <w:rPr>
        <w:rFonts w:hint="default" w:ascii="Wingdings" w:hAnsi="Wingdings"/>
      </w:rPr>
    </w:lvl>
    <w:lvl w:ilvl="6" w:tentative="0">
      <w:start w:val="1"/>
      <w:numFmt w:val="bullet"/>
      <w:lvlText w:val=""/>
      <w:lvlJc w:val="left"/>
      <w:pPr>
        <w:tabs>
          <w:tab w:val="left" w:pos="0"/>
        </w:tabs>
        <w:ind w:left="3420" w:hanging="420"/>
      </w:pPr>
      <w:rPr>
        <w:rFonts w:hint="default" w:ascii="Wingdings" w:hAnsi="Wingdings"/>
      </w:rPr>
    </w:lvl>
    <w:lvl w:ilvl="7" w:tentative="0">
      <w:start w:val="1"/>
      <w:numFmt w:val="bullet"/>
      <w:lvlText w:val=""/>
      <w:lvlJc w:val="left"/>
      <w:pPr>
        <w:tabs>
          <w:tab w:val="left" w:pos="0"/>
        </w:tabs>
        <w:ind w:left="3840" w:hanging="420"/>
      </w:pPr>
      <w:rPr>
        <w:rFonts w:hint="default" w:ascii="Wingdings" w:hAnsi="Wingdings"/>
      </w:rPr>
    </w:lvl>
    <w:lvl w:ilvl="8" w:tentative="0">
      <w:start w:val="1"/>
      <w:numFmt w:val="bullet"/>
      <w:lvlText w:val=""/>
      <w:lvlJc w:val="left"/>
      <w:pPr>
        <w:tabs>
          <w:tab w:val="left" w:pos="0"/>
        </w:tabs>
        <w:ind w:left="4260" w:hanging="420"/>
      </w:pPr>
      <w:rPr>
        <w:rFonts w:hint="default" w:ascii="Wingdings" w:hAnsi="Wingdings"/>
      </w:rPr>
    </w:lvl>
  </w:abstractNum>
  <w:abstractNum w:abstractNumId="20">
    <w:nsid w:val="15E07CC4"/>
    <w:multiLevelType w:val="singleLevel"/>
    <w:tmpl w:val="15E07CC4"/>
    <w:lvl w:ilvl="0" w:tentative="0">
      <w:start w:val="2"/>
      <w:numFmt w:val="decimal"/>
      <w:suff w:val="nothing"/>
      <w:lvlText w:val="（%1）"/>
      <w:lvlJc w:val="left"/>
    </w:lvl>
  </w:abstractNum>
  <w:abstractNum w:abstractNumId="21">
    <w:nsid w:val="1EC1F55B"/>
    <w:multiLevelType w:val="multilevel"/>
    <w:tmpl w:val="1EC1F55B"/>
    <w:lvl w:ilvl="0" w:tentative="0">
      <w:start w:val="5"/>
      <w:numFmt w:val="decimal"/>
      <w:lvlText w:val="%1"/>
      <w:lvlJc w:val="left"/>
      <w:pPr>
        <w:tabs>
          <w:tab w:val="left" w:pos="425"/>
        </w:tabs>
        <w:ind w:left="425" w:hanging="425"/>
      </w:pPr>
      <w:rPr>
        <w:rFonts w:hint="eastAsia"/>
      </w:rPr>
    </w:lvl>
    <w:lvl w:ilvl="1" w:tentative="0">
      <w:start w:val="1"/>
      <w:numFmt w:val="decimal"/>
      <w:pStyle w:val="150"/>
      <w:lvlText w:val="%1.%2"/>
      <w:lvlJc w:val="left"/>
      <w:pPr>
        <w:tabs>
          <w:tab w:val="left" w:pos="510"/>
        </w:tabs>
        <w:ind w:left="420" w:hanging="420"/>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2">
    <w:nsid w:val="226B47A1"/>
    <w:multiLevelType w:val="multilevel"/>
    <w:tmpl w:val="226B47A1"/>
    <w:lvl w:ilvl="0" w:tentative="0">
      <w:start w:val="1"/>
      <w:numFmt w:val="decimal"/>
      <w:pStyle w:val="187"/>
      <w:lvlText w:val="%1."/>
      <w:lvlJc w:val="left"/>
      <w:pPr>
        <w:tabs>
          <w:tab w:val="left" w:pos="900"/>
        </w:tabs>
        <w:ind w:left="9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28FE580F"/>
    <w:multiLevelType w:val="singleLevel"/>
    <w:tmpl w:val="28FE580F"/>
    <w:lvl w:ilvl="0" w:tentative="0">
      <w:start w:val="1"/>
      <w:numFmt w:val="decimal"/>
      <w:pStyle w:val="63"/>
      <w:lvlText w:val="%1."/>
      <w:lvlJc w:val="left"/>
      <w:pPr>
        <w:tabs>
          <w:tab w:val="left" w:pos="2040"/>
        </w:tabs>
        <w:ind w:left="2040" w:hanging="360"/>
      </w:pPr>
    </w:lvl>
  </w:abstractNum>
  <w:abstractNum w:abstractNumId="24">
    <w:nsid w:val="2D4C6A2F"/>
    <w:multiLevelType w:val="singleLevel"/>
    <w:tmpl w:val="2D4C6A2F"/>
    <w:lvl w:ilvl="0" w:tentative="0">
      <w:start w:val="1"/>
      <w:numFmt w:val="bullet"/>
      <w:pStyle w:val="31"/>
      <w:lvlText w:val=""/>
      <w:lvlJc w:val="left"/>
      <w:pPr>
        <w:tabs>
          <w:tab w:val="left" w:pos="1200"/>
        </w:tabs>
        <w:ind w:left="1200" w:hanging="360"/>
      </w:pPr>
      <w:rPr>
        <w:rFonts w:hint="default" w:ascii="Wingdings" w:hAnsi="Wingdings"/>
      </w:rPr>
    </w:lvl>
  </w:abstractNum>
  <w:abstractNum w:abstractNumId="25">
    <w:nsid w:val="404F81CC"/>
    <w:multiLevelType w:val="singleLevel"/>
    <w:tmpl w:val="404F81CC"/>
    <w:lvl w:ilvl="0" w:tentative="0">
      <w:start w:val="1"/>
      <w:numFmt w:val="decimal"/>
      <w:pStyle w:val="19"/>
      <w:lvlText w:val="%1."/>
      <w:lvlJc w:val="left"/>
      <w:pPr>
        <w:tabs>
          <w:tab w:val="left" w:pos="360"/>
        </w:tabs>
        <w:ind w:left="360" w:hanging="360"/>
      </w:pPr>
    </w:lvl>
  </w:abstractNum>
  <w:abstractNum w:abstractNumId="26">
    <w:nsid w:val="499CB997"/>
    <w:multiLevelType w:val="singleLevel"/>
    <w:tmpl w:val="499CB997"/>
    <w:lvl w:ilvl="0" w:tentative="0">
      <w:start w:val="1"/>
      <w:numFmt w:val="bullet"/>
      <w:pStyle w:val="16"/>
      <w:lvlText w:val=""/>
      <w:lvlJc w:val="left"/>
      <w:pPr>
        <w:tabs>
          <w:tab w:val="left" w:pos="1620"/>
        </w:tabs>
        <w:ind w:left="1620" w:hanging="360"/>
      </w:pPr>
      <w:rPr>
        <w:rFonts w:hint="default" w:ascii="Wingdings" w:hAnsi="Wingdings"/>
      </w:rPr>
    </w:lvl>
  </w:abstractNum>
  <w:abstractNum w:abstractNumId="27">
    <w:nsid w:val="4C296137"/>
    <w:multiLevelType w:val="singleLevel"/>
    <w:tmpl w:val="4C296137"/>
    <w:lvl w:ilvl="0" w:tentative="0">
      <w:start w:val="1"/>
      <w:numFmt w:val="bullet"/>
      <w:pStyle w:val="39"/>
      <w:lvlText w:val=""/>
      <w:lvlJc w:val="left"/>
      <w:pPr>
        <w:tabs>
          <w:tab w:val="left" w:pos="780"/>
        </w:tabs>
        <w:ind w:left="780" w:hanging="360"/>
      </w:pPr>
      <w:rPr>
        <w:rFonts w:hint="default" w:ascii="Wingdings" w:hAnsi="Wingdings"/>
      </w:rPr>
    </w:lvl>
  </w:abstractNum>
  <w:abstractNum w:abstractNumId="28">
    <w:nsid w:val="54C72B21"/>
    <w:multiLevelType w:val="multilevel"/>
    <w:tmpl w:val="54C72B21"/>
    <w:lvl w:ilvl="0" w:tentative="0">
      <w:start w:val="1"/>
      <w:numFmt w:val="bullet"/>
      <w:pStyle w:val="154"/>
      <w:lvlText w:val=""/>
      <w:lvlJc w:val="left"/>
      <w:pPr>
        <w:tabs>
          <w:tab w:val="left" w:pos="0"/>
        </w:tabs>
        <w:ind w:left="780" w:hanging="420"/>
      </w:pPr>
      <w:rPr>
        <w:rFonts w:hint="default" w:ascii="Wingdings" w:hAnsi="Wingdings"/>
      </w:rPr>
    </w:lvl>
    <w:lvl w:ilvl="1" w:tentative="0">
      <w:start w:val="1"/>
      <w:numFmt w:val="bullet"/>
      <w:lvlText w:val=""/>
      <w:lvlJc w:val="left"/>
      <w:pPr>
        <w:tabs>
          <w:tab w:val="left" w:pos="0"/>
        </w:tabs>
        <w:ind w:left="1200" w:hanging="420"/>
      </w:pPr>
      <w:rPr>
        <w:rFonts w:hint="default" w:ascii="Wingdings" w:hAnsi="Wingdings"/>
      </w:rPr>
    </w:lvl>
    <w:lvl w:ilvl="2" w:tentative="0">
      <w:start w:val="1"/>
      <w:numFmt w:val="bullet"/>
      <w:lvlText w:val=""/>
      <w:lvlJc w:val="left"/>
      <w:pPr>
        <w:tabs>
          <w:tab w:val="left" w:pos="0"/>
        </w:tabs>
        <w:ind w:left="1620" w:hanging="420"/>
      </w:pPr>
      <w:rPr>
        <w:rFonts w:hint="default" w:ascii="Wingdings" w:hAnsi="Wingdings"/>
      </w:rPr>
    </w:lvl>
    <w:lvl w:ilvl="3" w:tentative="0">
      <w:start w:val="1"/>
      <w:numFmt w:val="bullet"/>
      <w:lvlText w:val=""/>
      <w:lvlJc w:val="left"/>
      <w:pPr>
        <w:tabs>
          <w:tab w:val="left" w:pos="0"/>
        </w:tabs>
        <w:ind w:left="2040" w:hanging="420"/>
      </w:pPr>
      <w:rPr>
        <w:rFonts w:hint="default" w:ascii="Wingdings" w:hAnsi="Wingdings"/>
      </w:rPr>
    </w:lvl>
    <w:lvl w:ilvl="4" w:tentative="0">
      <w:start w:val="1"/>
      <w:numFmt w:val="bullet"/>
      <w:lvlText w:val=""/>
      <w:lvlJc w:val="left"/>
      <w:pPr>
        <w:tabs>
          <w:tab w:val="left" w:pos="0"/>
        </w:tabs>
        <w:ind w:left="2460" w:hanging="420"/>
      </w:pPr>
      <w:rPr>
        <w:rFonts w:hint="default" w:ascii="Wingdings" w:hAnsi="Wingdings"/>
      </w:rPr>
    </w:lvl>
    <w:lvl w:ilvl="5" w:tentative="0">
      <w:start w:val="1"/>
      <w:numFmt w:val="bullet"/>
      <w:lvlText w:val=""/>
      <w:lvlJc w:val="left"/>
      <w:pPr>
        <w:tabs>
          <w:tab w:val="left" w:pos="0"/>
        </w:tabs>
        <w:ind w:left="2880" w:hanging="420"/>
      </w:pPr>
      <w:rPr>
        <w:rFonts w:hint="default" w:ascii="Wingdings" w:hAnsi="Wingdings"/>
      </w:rPr>
    </w:lvl>
    <w:lvl w:ilvl="6" w:tentative="0">
      <w:start w:val="1"/>
      <w:numFmt w:val="bullet"/>
      <w:lvlText w:val=""/>
      <w:lvlJc w:val="left"/>
      <w:pPr>
        <w:tabs>
          <w:tab w:val="left" w:pos="0"/>
        </w:tabs>
        <w:ind w:left="3300" w:hanging="420"/>
      </w:pPr>
      <w:rPr>
        <w:rFonts w:hint="default" w:ascii="Wingdings" w:hAnsi="Wingdings"/>
      </w:rPr>
    </w:lvl>
    <w:lvl w:ilvl="7" w:tentative="0">
      <w:start w:val="1"/>
      <w:numFmt w:val="bullet"/>
      <w:lvlText w:val=""/>
      <w:lvlJc w:val="left"/>
      <w:pPr>
        <w:tabs>
          <w:tab w:val="left" w:pos="0"/>
        </w:tabs>
        <w:ind w:left="3720" w:hanging="420"/>
      </w:pPr>
      <w:rPr>
        <w:rFonts w:hint="default" w:ascii="Wingdings" w:hAnsi="Wingdings"/>
      </w:rPr>
    </w:lvl>
    <w:lvl w:ilvl="8" w:tentative="0">
      <w:start w:val="1"/>
      <w:numFmt w:val="bullet"/>
      <w:lvlText w:val=""/>
      <w:lvlJc w:val="left"/>
      <w:pPr>
        <w:tabs>
          <w:tab w:val="left" w:pos="0"/>
        </w:tabs>
        <w:ind w:left="4140" w:hanging="420"/>
      </w:pPr>
      <w:rPr>
        <w:rFonts w:hint="default" w:ascii="Wingdings" w:hAnsi="Wingdings"/>
      </w:rPr>
    </w:lvl>
  </w:abstractNum>
  <w:abstractNum w:abstractNumId="29">
    <w:nsid w:val="59F52AF8"/>
    <w:multiLevelType w:val="multilevel"/>
    <w:tmpl w:val="59F52AF8"/>
    <w:lvl w:ilvl="0" w:tentative="0">
      <w:start w:val="1"/>
      <w:numFmt w:val="decimal"/>
      <w:pStyle w:val="283"/>
      <w:lvlText w:val="%1)"/>
      <w:lvlJc w:val="left"/>
      <w:pPr>
        <w:tabs>
          <w:tab w:val="left" w:pos="0"/>
        </w:tabs>
        <w:ind w:left="982" w:hanging="420"/>
      </w:pPr>
    </w:lvl>
    <w:lvl w:ilvl="1" w:tentative="0">
      <w:start w:val="1"/>
      <w:numFmt w:val="lowerLetter"/>
      <w:pStyle w:val="280"/>
      <w:lvlText w:val="%2)"/>
      <w:lvlJc w:val="left"/>
      <w:pPr>
        <w:tabs>
          <w:tab w:val="left" w:pos="0"/>
        </w:tabs>
        <w:ind w:left="1402" w:hanging="420"/>
      </w:pPr>
    </w:lvl>
    <w:lvl w:ilvl="2" w:tentative="0">
      <w:start w:val="1"/>
      <w:numFmt w:val="lowerRoman"/>
      <w:pStyle w:val="281"/>
      <w:lvlText w:val="%3."/>
      <w:lvlJc w:val="right"/>
      <w:pPr>
        <w:tabs>
          <w:tab w:val="left" w:pos="0"/>
        </w:tabs>
        <w:ind w:left="1822" w:hanging="420"/>
      </w:pPr>
    </w:lvl>
    <w:lvl w:ilvl="3" w:tentative="0">
      <w:start w:val="1"/>
      <w:numFmt w:val="decimal"/>
      <w:lvlText w:val="%4."/>
      <w:lvlJc w:val="left"/>
      <w:pPr>
        <w:tabs>
          <w:tab w:val="left" w:pos="0"/>
        </w:tabs>
        <w:ind w:left="2242" w:hanging="420"/>
      </w:pPr>
    </w:lvl>
    <w:lvl w:ilvl="4" w:tentative="0">
      <w:start w:val="1"/>
      <w:numFmt w:val="lowerLetter"/>
      <w:lvlText w:val="%5)"/>
      <w:lvlJc w:val="left"/>
      <w:pPr>
        <w:tabs>
          <w:tab w:val="left" w:pos="0"/>
        </w:tabs>
        <w:ind w:left="2662" w:hanging="420"/>
      </w:pPr>
    </w:lvl>
    <w:lvl w:ilvl="5" w:tentative="0">
      <w:start w:val="1"/>
      <w:numFmt w:val="lowerRoman"/>
      <w:lvlText w:val="%6."/>
      <w:lvlJc w:val="right"/>
      <w:pPr>
        <w:tabs>
          <w:tab w:val="left" w:pos="0"/>
        </w:tabs>
        <w:ind w:left="3082" w:hanging="420"/>
      </w:pPr>
    </w:lvl>
    <w:lvl w:ilvl="6" w:tentative="0">
      <w:start w:val="1"/>
      <w:numFmt w:val="decimal"/>
      <w:lvlText w:val="%7."/>
      <w:lvlJc w:val="left"/>
      <w:pPr>
        <w:tabs>
          <w:tab w:val="left" w:pos="0"/>
        </w:tabs>
        <w:ind w:left="3502" w:hanging="420"/>
      </w:pPr>
    </w:lvl>
    <w:lvl w:ilvl="7" w:tentative="0">
      <w:start w:val="1"/>
      <w:numFmt w:val="lowerLetter"/>
      <w:lvlText w:val="%8)"/>
      <w:lvlJc w:val="left"/>
      <w:pPr>
        <w:tabs>
          <w:tab w:val="left" w:pos="0"/>
        </w:tabs>
        <w:ind w:left="3922" w:hanging="420"/>
      </w:pPr>
    </w:lvl>
    <w:lvl w:ilvl="8" w:tentative="0">
      <w:start w:val="1"/>
      <w:numFmt w:val="lowerRoman"/>
      <w:lvlText w:val="%9."/>
      <w:lvlJc w:val="right"/>
      <w:pPr>
        <w:tabs>
          <w:tab w:val="left" w:pos="0"/>
        </w:tabs>
        <w:ind w:left="4342" w:hanging="420"/>
      </w:pPr>
    </w:lvl>
  </w:abstractNum>
  <w:abstractNum w:abstractNumId="30">
    <w:nsid w:val="5B5AF7FA"/>
    <w:multiLevelType w:val="multilevel"/>
    <w:tmpl w:val="5B5AF7FA"/>
    <w:lvl w:ilvl="0" w:tentative="0">
      <w:start w:val="1"/>
      <w:numFmt w:val="decimal"/>
      <w:pStyle w:val="285"/>
      <w:lvlText w:val="%1)"/>
      <w:lvlJc w:val="left"/>
      <w:pPr>
        <w:tabs>
          <w:tab w:val="left" w:pos="0"/>
        </w:tabs>
        <w:ind w:left="980" w:hanging="420"/>
      </w:pPr>
      <w:rPr>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tabs>
          <w:tab w:val="left" w:pos="0"/>
        </w:tabs>
        <w:ind w:left="1400" w:hanging="420"/>
      </w:pPr>
    </w:lvl>
    <w:lvl w:ilvl="2" w:tentative="0">
      <w:start w:val="1"/>
      <w:numFmt w:val="lowerRoman"/>
      <w:lvlText w:val="%3."/>
      <w:lvlJc w:val="right"/>
      <w:pPr>
        <w:tabs>
          <w:tab w:val="left" w:pos="0"/>
        </w:tabs>
        <w:ind w:left="1820" w:hanging="420"/>
      </w:pPr>
    </w:lvl>
    <w:lvl w:ilvl="3" w:tentative="0">
      <w:start w:val="1"/>
      <w:numFmt w:val="decimal"/>
      <w:lvlText w:val="%4."/>
      <w:lvlJc w:val="left"/>
      <w:pPr>
        <w:tabs>
          <w:tab w:val="left" w:pos="0"/>
        </w:tabs>
        <w:ind w:left="2240" w:hanging="420"/>
      </w:pPr>
    </w:lvl>
    <w:lvl w:ilvl="4" w:tentative="0">
      <w:start w:val="1"/>
      <w:numFmt w:val="lowerLetter"/>
      <w:lvlText w:val="%5)"/>
      <w:lvlJc w:val="left"/>
      <w:pPr>
        <w:tabs>
          <w:tab w:val="left" w:pos="0"/>
        </w:tabs>
        <w:ind w:left="2660" w:hanging="420"/>
      </w:pPr>
    </w:lvl>
    <w:lvl w:ilvl="5" w:tentative="0">
      <w:start w:val="1"/>
      <w:numFmt w:val="lowerRoman"/>
      <w:lvlText w:val="%6."/>
      <w:lvlJc w:val="right"/>
      <w:pPr>
        <w:tabs>
          <w:tab w:val="left" w:pos="0"/>
        </w:tabs>
        <w:ind w:left="3080" w:hanging="420"/>
      </w:pPr>
    </w:lvl>
    <w:lvl w:ilvl="6" w:tentative="0">
      <w:start w:val="1"/>
      <w:numFmt w:val="decimal"/>
      <w:lvlText w:val="%7."/>
      <w:lvlJc w:val="left"/>
      <w:pPr>
        <w:tabs>
          <w:tab w:val="left" w:pos="0"/>
        </w:tabs>
        <w:ind w:left="3500" w:hanging="420"/>
      </w:pPr>
    </w:lvl>
    <w:lvl w:ilvl="7" w:tentative="0">
      <w:start w:val="1"/>
      <w:numFmt w:val="lowerLetter"/>
      <w:lvlText w:val="%8)"/>
      <w:lvlJc w:val="left"/>
      <w:pPr>
        <w:tabs>
          <w:tab w:val="left" w:pos="0"/>
        </w:tabs>
        <w:ind w:left="3920" w:hanging="420"/>
      </w:pPr>
    </w:lvl>
    <w:lvl w:ilvl="8" w:tentative="0">
      <w:start w:val="1"/>
      <w:numFmt w:val="lowerRoman"/>
      <w:lvlText w:val="%9."/>
      <w:lvlJc w:val="right"/>
      <w:pPr>
        <w:tabs>
          <w:tab w:val="left" w:pos="0"/>
        </w:tabs>
        <w:ind w:left="4340" w:hanging="420"/>
      </w:pPr>
    </w:lvl>
  </w:abstractNum>
  <w:abstractNum w:abstractNumId="31">
    <w:nsid w:val="5D34656E"/>
    <w:multiLevelType w:val="multilevel"/>
    <w:tmpl w:val="5D34656E"/>
    <w:lvl w:ilvl="0" w:tentative="0">
      <w:start w:val="1"/>
      <w:numFmt w:val="bullet"/>
      <w:pStyle w:val="14"/>
      <w:lvlText w:val=""/>
      <w:lvlJc w:val="left"/>
      <w:pPr>
        <w:tabs>
          <w:tab w:val="left" w:pos="0"/>
        </w:tabs>
        <w:ind w:left="988" w:hanging="420"/>
      </w:pPr>
      <w:rPr>
        <w:rFonts w:hint="default" w:ascii="Wingdings" w:hAnsi="Wingdings"/>
      </w:rPr>
    </w:lvl>
    <w:lvl w:ilvl="1" w:tentative="0">
      <w:start w:val="1"/>
      <w:numFmt w:val="bullet"/>
      <w:lvlText w:val=""/>
      <w:lvlJc w:val="left"/>
      <w:pPr>
        <w:tabs>
          <w:tab w:val="left" w:pos="0"/>
        </w:tabs>
        <w:ind w:left="1400" w:hanging="420"/>
      </w:pPr>
      <w:rPr>
        <w:rFonts w:hint="default" w:ascii="Wingdings" w:hAnsi="Wingdings"/>
      </w:rPr>
    </w:lvl>
    <w:lvl w:ilvl="2" w:tentative="0">
      <w:start w:val="1"/>
      <w:numFmt w:val="bullet"/>
      <w:lvlText w:val=""/>
      <w:lvlJc w:val="left"/>
      <w:pPr>
        <w:tabs>
          <w:tab w:val="left" w:pos="0"/>
        </w:tabs>
        <w:ind w:left="1820" w:hanging="420"/>
      </w:pPr>
      <w:rPr>
        <w:rFonts w:hint="default" w:ascii="Wingdings" w:hAnsi="Wingdings"/>
      </w:rPr>
    </w:lvl>
    <w:lvl w:ilvl="3" w:tentative="0">
      <w:start w:val="1"/>
      <w:numFmt w:val="bullet"/>
      <w:lvlText w:val=""/>
      <w:lvlJc w:val="left"/>
      <w:pPr>
        <w:tabs>
          <w:tab w:val="left" w:pos="0"/>
        </w:tabs>
        <w:ind w:left="2240" w:hanging="420"/>
      </w:pPr>
      <w:rPr>
        <w:rFonts w:hint="default" w:ascii="Wingdings" w:hAnsi="Wingdings"/>
      </w:rPr>
    </w:lvl>
    <w:lvl w:ilvl="4" w:tentative="0">
      <w:start w:val="1"/>
      <w:numFmt w:val="bullet"/>
      <w:lvlText w:val=""/>
      <w:lvlJc w:val="left"/>
      <w:pPr>
        <w:tabs>
          <w:tab w:val="left" w:pos="0"/>
        </w:tabs>
        <w:ind w:left="2660" w:hanging="420"/>
      </w:pPr>
      <w:rPr>
        <w:rFonts w:hint="default" w:ascii="Wingdings" w:hAnsi="Wingdings"/>
      </w:rPr>
    </w:lvl>
    <w:lvl w:ilvl="5" w:tentative="0">
      <w:start w:val="1"/>
      <w:numFmt w:val="bullet"/>
      <w:lvlText w:val=""/>
      <w:lvlJc w:val="left"/>
      <w:pPr>
        <w:tabs>
          <w:tab w:val="left" w:pos="0"/>
        </w:tabs>
        <w:ind w:left="3080" w:hanging="420"/>
      </w:pPr>
      <w:rPr>
        <w:rFonts w:hint="default" w:ascii="Wingdings" w:hAnsi="Wingdings"/>
      </w:rPr>
    </w:lvl>
    <w:lvl w:ilvl="6" w:tentative="0">
      <w:start w:val="1"/>
      <w:numFmt w:val="bullet"/>
      <w:lvlText w:val=""/>
      <w:lvlJc w:val="left"/>
      <w:pPr>
        <w:tabs>
          <w:tab w:val="left" w:pos="0"/>
        </w:tabs>
        <w:ind w:left="3500" w:hanging="420"/>
      </w:pPr>
      <w:rPr>
        <w:rFonts w:hint="default" w:ascii="Wingdings" w:hAnsi="Wingdings"/>
      </w:rPr>
    </w:lvl>
    <w:lvl w:ilvl="7" w:tentative="0">
      <w:start w:val="1"/>
      <w:numFmt w:val="bullet"/>
      <w:lvlText w:val=""/>
      <w:lvlJc w:val="left"/>
      <w:pPr>
        <w:tabs>
          <w:tab w:val="left" w:pos="0"/>
        </w:tabs>
        <w:ind w:left="3920" w:hanging="420"/>
      </w:pPr>
      <w:rPr>
        <w:rFonts w:hint="default" w:ascii="Wingdings" w:hAnsi="Wingdings"/>
      </w:rPr>
    </w:lvl>
    <w:lvl w:ilvl="8" w:tentative="0">
      <w:start w:val="1"/>
      <w:numFmt w:val="bullet"/>
      <w:lvlText w:val=""/>
      <w:lvlJc w:val="left"/>
      <w:pPr>
        <w:tabs>
          <w:tab w:val="left" w:pos="0"/>
        </w:tabs>
        <w:ind w:left="4340" w:hanging="420"/>
      </w:pPr>
      <w:rPr>
        <w:rFonts w:hint="default" w:ascii="Wingdings" w:hAnsi="Wingdings"/>
      </w:rPr>
    </w:lvl>
  </w:abstractNum>
  <w:abstractNum w:abstractNumId="32">
    <w:nsid w:val="797F14BE"/>
    <w:multiLevelType w:val="singleLevel"/>
    <w:tmpl w:val="797F14BE"/>
    <w:lvl w:ilvl="0" w:tentative="0">
      <w:start w:val="1"/>
      <w:numFmt w:val="bullet"/>
      <w:pStyle w:val="45"/>
      <w:lvlText w:val=""/>
      <w:lvlJc w:val="left"/>
      <w:pPr>
        <w:tabs>
          <w:tab w:val="left" w:pos="2040"/>
        </w:tabs>
        <w:ind w:left="2040" w:hanging="360"/>
      </w:pPr>
      <w:rPr>
        <w:rFonts w:hint="default" w:ascii="Wingdings" w:hAnsi="Wingdings"/>
      </w:rPr>
    </w:lvl>
  </w:abstractNum>
  <w:num w:numId="1">
    <w:abstractNumId w:val="15"/>
  </w:num>
  <w:num w:numId="2">
    <w:abstractNumId w:val="31"/>
  </w:num>
  <w:num w:numId="3">
    <w:abstractNumId w:val="26"/>
  </w:num>
  <w:num w:numId="4">
    <w:abstractNumId w:val="25"/>
  </w:num>
  <w:num w:numId="5">
    <w:abstractNumId w:val="24"/>
  </w:num>
  <w:num w:numId="6">
    <w:abstractNumId w:val="5"/>
  </w:num>
  <w:num w:numId="7">
    <w:abstractNumId w:val="27"/>
  </w:num>
  <w:num w:numId="8">
    <w:abstractNumId w:val="32"/>
  </w:num>
  <w:num w:numId="9">
    <w:abstractNumId w:val="14"/>
  </w:num>
  <w:num w:numId="10">
    <w:abstractNumId w:val="23"/>
  </w:num>
  <w:num w:numId="11">
    <w:abstractNumId w:val="21"/>
  </w:num>
  <w:num w:numId="12">
    <w:abstractNumId w:val="18"/>
  </w:num>
  <w:num w:numId="13">
    <w:abstractNumId w:val="17"/>
  </w:num>
  <w:num w:numId="14">
    <w:abstractNumId w:val="28"/>
  </w:num>
  <w:num w:numId="15">
    <w:abstractNumId w:val="0"/>
  </w:num>
  <w:num w:numId="16">
    <w:abstractNumId w:val="2"/>
  </w:num>
  <w:num w:numId="17">
    <w:abstractNumId w:val="4"/>
  </w:num>
  <w:num w:numId="18">
    <w:abstractNumId w:val="7"/>
  </w:num>
  <w:num w:numId="19">
    <w:abstractNumId w:val="22"/>
  </w:num>
  <w:num w:numId="20">
    <w:abstractNumId w:val="9"/>
  </w:num>
  <w:num w:numId="21">
    <w:abstractNumId w:val="19"/>
  </w:num>
  <w:num w:numId="22">
    <w:abstractNumId w:val="12"/>
  </w:num>
  <w:num w:numId="23">
    <w:abstractNumId w:val="3"/>
  </w:num>
  <w:num w:numId="24">
    <w:abstractNumId w:val="13"/>
  </w:num>
  <w:num w:numId="25">
    <w:abstractNumId w:val="29"/>
  </w:num>
  <w:num w:numId="26">
    <w:abstractNumId w:val="30"/>
  </w:num>
  <w:num w:numId="27">
    <w:abstractNumId w:val="10"/>
  </w:num>
  <w:num w:numId="28">
    <w:abstractNumId w:val="8"/>
  </w:num>
  <w:num w:numId="29">
    <w:abstractNumId w:val="11"/>
  </w:num>
  <w:num w:numId="30">
    <w:abstractNumId w:val="1"/>
  </w:num>
  <w:num w:numId="31">
    <w:abstractNumId w:val="16"/>
  </w:num>
  <w:num w:numId="32">
    <w:abstractNumId w:val="6"/>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231"/>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1YjMwMzc5NDFjZjhhODI4ZTBkYjRiYzdjM2IyZTAifQ=="/>
  </w:docVars>
  <w:rsids>
    <w:rsidRoot w:val="006C5683"/>
    <w:rsid w:val="000015CB"/>
    <w:rsid w:val="000017FA"/>
    <w:rsid w:val="000021E9"/>
    <w:rsid w:val="000027F1"/>
    <w:rsid w:val="00003511"/>
    <w:rsid w:val="00004873"/>
    <w:rsid w:val="00004AEC"/>
    <w:rsid w:val="00005B02"/>
    <w:rsid w:val="000060D0"/>
    <w:rsid w:val="00006D88"/>
    <w:rsid w:val="00010C75"/>
    <w:rsid w:val="00011D2E"/>
    <w:rsid w:val="000145F4"/>
    <w:rsid w:val="0001650A"/>
    <w:rsid w:val="00017A00"/>
    <w:rsid w:val="000200F4"/>
    <w:rsid w:val="00020BF0"/>
    <w:rsid w:val="00021C95"/>
    <w:rsid w:val="00022110"/>
    <w:rsid w:val="00031D0B"/>
    <w:rsid w:val="00033912"/>
    <w:rsid w:val="000355DB"/>
    <w:rsid w:val="00035638"/>
    <w:rsid w:val="00035D60"/>
    <w:rsid w:val="000379AC"/>
    <w:rsid w:val="00040351"/>
    <w:rsid w:val="0004289B"/>
    <w:rsid w:val="00043266"/>
    <w:rsid w:val="00044738"/>
    <w:rsid w:val="00045A4A"/>
    <w:rsid w:val="00047D3A"/>
    <w:rsid w:val="000518A9"/>
    <w:rsid w:val="00051F63"/>
    <w:rsid w:val="0005491F"/>
    <w:rsid w:val="00055B0A"/>
    <w:rsid w:val="00055C0E"/>
    <w:rsid w:val="000562DD"/>
    <w:rsid w:val="0006047C"/>
    <w:rsid w:val="00061424"/>
    <w:rsid w:val="00061F80"/>
    <w:rsid w:val="00062150"/>
    <w:rsid w:val="00063076"/>
    <w:rsid w:val="00063A10"/>
    <w:rsid w:val="00065D87"/>
    <w:rsid w:val="00065F3F"/>
    <w:rsid w:val="00066E2A"/>
    <w:rsid w:val="000675EA"/>
    <w:rsid w:val="00070E31"/>
    <w:rsid w:val="00073781"/>
    <w:rsid w:val="0007403B"/>
    <w:rsid w:val="000761F4"/>
    <w:rsid w:val="00076C4E"/>
    <w:rsid w:val="000775F2"/>
    <w:rsid w:val="00077C1C"/>
    <w:rsid w:val="000816F0"/>
    <w:rsid w:val="0008437A"/>
    <w:rsid w:val="0008483B"/>
    <w:rsid w:val="00086008"/>
    <w:rsid w:val="00086ED9"/>
    <w:rsid w:val="00087CC7"/>
    <w:rsid w:val="00090EAE"/>
    <w:rsid w:val="00092DD1"/>
    <w:rsid w:val="0009300C"/>
    <w:rsid w:val="000942A1"/>
    <w:rsid w:val="00094482"/>
    <w:rsid w:val="00094AC5"/>
    <w:rsid w:val="00094CE9"/>
    <w:rsid w:val="00096521"/>
    <w:rsid w:val="00096FCE"/>
    <w:rsid w:val="000A06B5"/>
    <w:rsid w:val="000A1509"/>
    <w:rsid w:val="000A1C1D"/>
    <w:rsid w:val="000A3668"/>
    <w:rsid w:val="000A4BA3"/>
    <w:rsid w:val="000A636C"/>
    <w:rsid w:val="000A65DB"/>
    <w:rsid w:val="000B054C"/>
    <w:rsid w:val="000B22EA"/>
    <w:rsid w:val="000B3A7B"/>
    <w:rsid w:val="000B67F3"/>
    <w:rsid w:val="000C0489"/>
    <w:rsid w:val="000C27F8"/>
    <w:rsid w:val="000C2925"/>
    <w:rsid w:val="000C2ED1"/>
    <w:rsid w:val="000C36E3"/>
    <w:rsid w:val="000C41A6"/>
    <w:rsid w:val="000C49EB"/>
    <w:rsid w:val="000C4EC9"/>
    <w:rsid w:val="000C5C2B"/>
    <w:rsid w:val="000C7449"/>
    <w:rsid w:val="000D05BA"/>
    <w:rsid w:val="000D3422"/>
    <w:rsid w:val="000D649C"/>
    <w:rsid w:val="000E06EB"/>
    <w:rsid w:val="000E2F6C"/>
    <w:rsid w:val="000E5A5F"/>
    <w:rsid w:val="000E5C46"/>
    <w:rsid w:val="000E7652"/>
    <w:rsid w:val="000F0838"/>
    <w:rsid w:val="000F18A9"/>
    <w:rsid w:val="000F5162"/>
    <w:rsid w:val="000F5CC5"/>
    <w:rsid w:val="000F5E31"/>
    <w:rsid w:val="000F5F2D"/>
    <w:rsid w:val="000F6D23"/>
    <w:rsid w:val="00100890"/>
    <w:rsid w:val="00100985"/>
    <w:rsid w:val="0010331A"/>
    <w:rsid w:val="0010394D"/>
    <w:rsid w:val="00104157"/>
    <w:rsid w:val="001052B1"/>
    <w:rsid w:val="001061B4"/>
    <w:rsid w:val="00107D53"/>
    <w:rsid w:val="00107EB0"/>
    <w:rsid w:val="0011106F"/>
    <w:rsid w:val="00113686"/>
    <w:rsid w:val="00113B47"/>
    <w:rsid w:val="00115F02"/>
    <w:rsid w:val="001166FC"/>
    <w:rsid w:val="00116B2C"/>
    <w:rsid w:val="0012044A"/>
    <w:rsid w:val="00122279"/>
    <w:rsid w:val="00122DBE"/>
    <w:rsid w:val="00122F14"/>
    <w:rsid w:val="001230F7"/>
    <w:rsid w:val="00123716"/>
    <w:rsid w:val="001264C4"/>
    <w:rsid w:val="00126858"/>
    <w:rsid w:val="00126BBC"/>
    <w:rsid w:val="00127026"/>
    <w:rsid w:val="00127E5A"/>
    <w:rsid w:val="00130483"/>
    <w:rsid w:val="00130521"/>
    <w:rsid w:val="001314E7"/>
    <w:rsid w:val="00131A80"/>
    <w:rsid w:val="00132428"/>
    <w:rsid w:val="001343B6"/>
    <w:rsid w:val="00134697"/>
    <w:rsid w:val="00134C01"/>
    <w:rsid w:val="00136AEC"/>
    <w:rsid w:val="001379AF"/>
    <w:rsid w:val="00140435"/>
    <w:rsid w:val="00140FE1"/>
    <w:rsid w:val="001413BF"/>
    <w:rsid w:val="00141882"/>
    <w:rsid w:val="00141A1B"/>
    <w:rsid w:val="00144851"/>
    <w:rsid w:val="001500F5"/>
    <w:rsid w:val="00150D74"/>
    <w:rsid w:val="00151BCC"/>
    <w:rsid w:val="00154382"/>
    <w:rsid w:val="00154962"/>
    <w:rsid w:val="00154B08"/>
    <w:rsid w:val="001569BD"/>
    <w:rsid w:val="0016088B"/>
    <w:rsid w:val="001608B6"/>
    <w:rsid w:val="001620E0"/>
    <w:rsid w:val="00162E69"/>
    <w:rsid w:val="001635E6"/>
    <w:rsid w:val="001659CA"/>
    <w:rsid w:val="00167FEB"/>
    <w:rsid w:val="00170993"/>
    <w:rsid w:val="00171DEE"/>
    <w:rsid w:val="0017394E"/>
    <w:rsid w:val="00174CFF"/>
    <w:rsid w:val="0018016B"/>
    <w:rsid w:val="00180ACA"/>
    <w:rsid w:val="001824A0"/>
    <w:rsid w:val="00182DA1"/>
    <w:rsid w:val="0018349F"/>
    <w:rsid w:val="00183BFA"/>
    <w:rsid w:val="0018428F"/>
    <w:rsid w:val="00184350"/>
    <w:rsid w:val="001843F3"/>
    <w:rsid w:val="0018549E"/>
    <w:rsid w:val="001860D3"/>
    <w:rsid w:val="001914F1"/>
    <w:rsid w:val="00191B0F"/>
    <w:rsid w:val="00192555"/>
    <w:rsid w:val="001932DD"/>
    <w:rsid w:val="0019369C"/>
    <w:rsid w:val="00194FEA"/>
    <w:rsid w:val="00195297"/>
    <w:rsid w:val="001955C7"/>
    <w:rsid w:val="001965F1"/>
    <w:rsid w:val="0019688B"/>
    <w:rsid w:val="0019695C"/>
    <w:rsid w:val="001969A0"/>
    <w:rsid w:val="001A102D"/>
    <w:rsid w:val="001A1048"/>
    <w:rsid w:val="001A16C8"/>
    <w:rsid w:val="001A2318"/>
    <w:rsid w:val="001A3552"/>
    <w:rsid w:val="001A40BB"/>
    <w:rsid w:val="001A51FD"/>
    <w:rsid w:val="001A5C59"/>
    <w:rsid w:val="001A6998"/>
    <w:rsid w:val="001A6AD1"/>
    <w:rsid w:val="001A7128"/>
    <w:rsid w:val="001A7216"/>
    <w:rsid w:val="001A797B"/>
    <w:rsid w:val="001B1008"/>
    <w:rsid w:val="001B12D5"/>
    <w:rsid w:val="001B37C0"/>
    <w:rsid w:val="001B47E7"/>
    <w:rsid w:val="001B67D7"/>
    <w:rsid w:val="001C0D27"/>
    <w:rsid w:val="001C3AD2"/>
    <w:rsid w:val="001C3FAF"/>
    <w:rsid w:val="001D1DCD"/>
    <w:rsid w:val="001D22A3"/>
    <w:rsid w:val="001D2A82"/>
    <w:rsid w:val="001D2F7C"/>
    <w:rsid w:val="001D38D1"/>
    <w:rsid w:val="001D3D19"/>
    <w:rsid w:val="001D6978"/>
    <w:rsid w:val="001D794F"/>
    <w:rsid w:val="001E1F04"/>
    <w:rsid w:val="001E2C66"/>
    <w:rsid w:val="001E3A30"/>
    <w:rsid w:val="001E53F4"/>
    <w:rsid w:val="001E5464"/>
    <w:rsid w:val="001E609A"/>
    <w:rsid w:val="001E6B73"/>
    <w:rsid w:val="001E7A5D"/>
    <w:rsid w:val="001E7D48"/>
    <w:rsid w:val="001E7D7C"/>
    <w:rsid w:val="001F20D4"/>
    <w:rsid w:val="001F5680"/>
    <w:rsid w:val="001F78BB"/>
    <w:rsid w:val="00201CD2"/>
    <w:rsid w:val="00201D97"/>
    <w:rsid w:val="0020226C"/>
    <w:rsid w:val="0020377D"/>
    <w:rsid w:val="00204419"/>
    <w:rsid w:val="00204DEC"/>
    <w:rsid w:val="00205CE6"/>
    <w:rsid w:val="002070C4"/>
    <w:rsid w:val="002073AB"/>
    <w:rsid w:val="002100D0"/>
    <w:rsid w:val="002100F4"/>
    <w:rsid w:val="002111EC"/>
    <w:rsid w:val="002126A5"/>
    <w:rsid w:val="0021375E"/>
    <w:rsid w:val="00216F17"/>
    <w:rsid w:val="002171F6"/>
    <w:rsid w:val="002205BB"/>
    <w:rsid w:val="00220AD9"/>
    <w:rsid w:val="002251B8"/>
    <w:rsid w:val="0022630B"/>
    <w:rsid w:val="00231531"/>
    <w:rsid w:val="00232170"/>
    <w:rsid w:val="002345EF"/>
    <w:rsid w:val="00236FE2"/>
    <w:rsid w:val="002371C4"/>
    <w:rsid w:val="002442D8"/>
    <w:rsid w:val="00244979"/>
    <w:rsid w:val="0024536B"/>
    <w:rsid w:val="00246E8E"/>
    <w:rsid w:val="002478CB"/>
    <w:rsid w:val="00247BA2"/>
    <w:rsid w:val="00250F84"/>
    <w:rsid w:val="00251762"/>
    <w:rsid w:val="002527B0"/>
    <w:rsid w:val="00253881"/>
    <w:rsid w:val="002546DA"/>
    <w:rsid w:val="00254FC7"/>
    <w:rsid w:val="002563D1"/>
    <w:rsid w:val="00256808"/>
    <w:rsid w:val="002579BB"/>
    <w:rsid w:val="00260505"/>
    <w:rsid w:val="002624AB"/>
    <w:rsid w:val="002641FB"/>
    <w:rsid w:val="00264F1A"/>
    <w:rsid w:val="00265C84"/>
    <w:rsid w:val="00267C7A"/>
    <w:rsid w:val="002712D5"/>
    <w:rsid w:val="00274604"/>
    <w:rsid w:val="00275A7B"/>
    <w:rsid w:val="00275F53"/>
    <w:rsid w:val="00276053"/>
    <w:rsid w:val="00276521"/>
    <w:rsid w:val="00277361"/>
    <w:rsid w:val="0028141F"/>
    <w:rsid w:val="0028145D"/>
    <w:rsid w:val="00281E98"/>
    <w:rsid w:val="00283027"/>
    <w:rsid w:val="00286E2B"/>
    <w:rsid w:val="00287754"/>
    <w:rsid w:val="00291058"/>
    <w:rsid w:val="00291CE4"/>
    <w:rsid w:val="0029281A"/>
    <w:rsid w:val="00292F16"/>
    <w:rsid w:val="0029564A"/>
    <w:rsid w:val="00296E9D"/>
    <w:rsid w:val="0029708A"/>
    <w:rsid w:val="0029791C"/>
    <w:rsid w:val="002A1A37"/>
    <w:rsid w:val="002A2758"/>
    <w:rsid w:val="002A283D"/>
    <w:rsid w:val="002A41E8"/>
    <w:rsid w:val="002A472D"/>
    <w:rsid w:val="002A7241"/>
    <w:rsid w:val="002B1EB2"/>
    <w:rsid w:val="002B209F"/>
    <w:rsid w:val="002B4EB1"/>
    <w:rsid w:val="002B6A0E"/>
    <w:rsid w:val="002C0BF4"/>
    <w:rsid w:val="002C20D2"/>
    <w:rsid w:val="002C2236"/>
    <w:rsid w:val="002C244A"/>
    <w:rsid w:val="002C3899"/>
    <w:rsid w:val="002C4CCE"/>
    <w:rsid w:val="002D0511"/>
    <w:rsid w:val="002D1468"/>
    <w:rsid w:val="002D3711"/>
    <w:rsid w:val="002D3C8B"/>
    <w:rsid w:val="002D65CC"/>
    <w:rsid w:val="002D6E9A"/>
    <w:rsid w:val="002D7843"/>
    <w:rsid w:val="002E2099"/>
    <w:rsid w:val="002E2807"/>
    <w:rsid w:val="002E2834"/>
    <w:rsid w:val="002E2921"/>
    <w:rsid w:val="002E3519"/>
    <w:rsid w:val="002E51B7"/>
    <w:rsid w:val="002E646F"/>
    <w:rsid w:val="002E7118"/>
    <w:rsid w:val="002E7B1C"/>
    <w:rsid w:val="002F11E5"/>
    <w:rsid w:val="002F165B"/>
    <w:rsid w:val="002F2F4A"/>
    <w:rsid w:val="002F4E4D"/>
    <w:rsid w:val="002F6E8F"/>
    <w:rsid w:val="00303E1C"/>
    <w:rsid w:val="003057D9"/>
    <w:rsid w:val="00305A66"/>
    <w:rsid w:val="003066BF"/>
    <w:rsid w:val="00312064"/>
    <w:rsid w:val="00312722"/>
    <w:rsid w:val="0031310F"/>
    <w:rsid w:val="00320E76"/>
    <w:rsid w:val="00321570"/>
    <w:rsid w:val="00321D5A"/>
    <w:rsid w:val="00325368"/>
    <w:rsid w:val="00330C9E"/>
    <w:rsid w:val="00331378"/>
    <w:rsid w:val="0033176D"/>
    <w:rsid w:val="00331923"/>
    <w:rsid w:val="0033338D"/>
    <w:rsid w:val="0033425C"/>
    <w:rsid w:val="00334C79"/>
    <w:rsid w:val="00335A27"/>
    <w:rsid w:val="00335B0B"/>
    <w:rsid w:val="003365DB"/>
    <w:rsid w:val="003403E4"/>
    <w:rsid w:val="003404BA"/>
    <w:rsid w:val="003410C7"/>
    <w:rsid w:val="00343C42"/>
    <w:rsid w:val="00344970"/>
    <w:rsid w:val="00346259"/>
    <w:rsid w:val="003478F1"/>
    <w:rsid w:val="003504DC"/>
    <w:rsid w:val="0035081D"/>
    <w:rsid w:val="00351012"/>
    <w:rsid w:val="00351229"/>
    <w:rsid w:val="0035158F"/>
    <w:rsid w:val="003546A2"/>
    <w:rsid w:val="00355AE1"/>
    <w:rsid w:val="00357827"/>
    <w:rsid w:val="003612B7"/>
    <w:rsid w:val="003614AA"/>
    <w:rsid w:val="0036283F"/>
    <w:rsid w:val="0036492D"/>
    <w:rsid w:val="00364935"/>
    <w:rsid w:val="00365B87"/>
    <w:rsid w:val="00366DC6"/>
    <w:rsid w:val="0036797B"/>
    <w:rsid w:val="003718D3"/>
    <w:rsid w:val="00371A5A"/>
    <w:rsid w:val="003748AD"/>
    <w:rsid w:val="00377A00"/>
    <w:rsid w:val="00380033"/>
    <w:rsid w:val="0038016C"/>
    <w:rsid w:val="00380A89"/>
    <w:rsid w:val="00382E2D"/>
    <w:rsid w:val="00382EE2"/>
    <w:rsid w:val="00384C59"/>
    <w:rsid w:val="003918A5"/>
    <w:rsid w:val="00391ED9"/>
    <w:rsid w:val="00393FA9"/>
    <w:rsid w:val="003949D9"/>
    <w:rsid w:val="003967C1"/>
    <w:rsid w:val="00396F92"/>
    <w:rsid w:val="00396FB1"/>
    <w:rsid w:val="003A11B6"/>
    <w:rsid w:val="003A23C5"/>
    <w:rsid w:val="003A2807"/>
    <w:rsid w:val="003A29A8"/>
    <w:rsid w:val="003A69BD"/>
    <w:rsid w:val="003B2ABF"/>
    <w:rsid w:val="003B2D01"/>
    <w:rsid w:val="003C20E2"/>
    <w:rsid w:val="003C284E"/>
    <w:rsid w:val="003C30DF"/>
    <w:rsid w:val="003C532C"/>
    <w:rsid w:val="003C5917"/>
    <w:rsid w:val="003C5D58"/>
    <w:rsid w:val="003D0533"/>
    <w:rsid w:val="003D1BCB"/>
    <w:rsid w:val="003D258F"/>
    <w:rsid w:val="003D3777"/>
    <w:rsid w:val="003D428F"/>
    <w:rsid w:val="003D73B8"/>
    <w:rsid w:val="003E2663"/>
    <w:rsid w:val="003E332C"/>
    <w:rsid w:val="003E37A7"/>
    <w:rsid w:val="003E4400"/>
    <w:rsid w:val="003E470E"/>
    <w:rsid w:val="003E4ADE"/>
    <w:rsid w:val="003E568D"/>
    <w:rsid w:val="003E6FC6"/>
    <w:rsid w:val="003E7DD2"/>
    <w:rsid w:val="003F0670"/>
    <w:rsid w:val="003F1948"/>
    <w:rsid w:val="003F1B79"/>
    <w:rsid w:val="003F1F77"/>
    <w:rsid w:val="003F35D1"/>
    <w:rsid w:val="003F4A23"/>
    <w:rsid w:val="003F55CF"/>
    <w:rsid w:val="003F5B73"/>
    <w:rsid w:val="003F646F"/>
    <w:rsid w:val="003F66AC"/>
    <w:rsid w:val="00400128"/>
    <w:rsid w:val="0040029A"/>
    <w:rsid w:val="004029A6"/>
    <w:rsid w:val="00402F04"/>
    <w:rsid w:val="00404660"/>
    <w:rsid w:val="00404969"/>
    <w:rsid w:val="0040573B"/>
    <w:rsid w:val="00407177"/>
    <w:rsid w:val="00407DAD"/>
    <w:rsid w:val="00413B34"/>
    <w:rsid w:val="00413DD2"/>
    <w:rsid w:val="00414823"/>
    <w:rsid w:val="0041507C"/>
    <w:rsid w:val="00415193"/>
    <w:rsid w:val="00416E40"/>
    <w:rsid w:val="00420B0F"/>
    <w:rsid w:val="00420CE9"/>
    <w:rsid w:val="00421F60"/>
    <w:rsid w:val="004238DA"/>
    <w:rsid w:val="00424E7D"/>
    <w:rsid w:val="004278EE"/>
    <w:rsid w:val="004304A1"/>
    <w:rsid w:val="00430759"/>
    <w:rsid w:val="004308FB"/>
    <w:rsid w:val="004309DD"/>
    <w:rsid w:val="00430D70"/>
    <w:rsid w:val="00431277"/>
    <w:rsid w:val="00432341"/>
    <w:rsid w:val="004328D0"/>
    <w:rsid w:val="004338F6"/>
    <w:rsid w:val="00434697"/>
    <w:rsid w:val="0043657E"/>
    <w:rsid w:val="00436F66"/>
    <w:rsid w:val="004408C5"/>
    <w:rsid w:val="00442383"/>
    <w:rsid w:val="00443E4D"/>
    <w:rsid w:val="00445517"/>
    <w:rsid w:val="00445936"/>
    <w:rsid w:val="00445A95"/>
    <w:rsid w:val="00445E71"/>
    <w:rsid w:val="0044767F"/>
    <w:rsid w:val="004506C3"/>
    <w:rsid w:val="004512B0"/>
    <w:rsid w:val="00451554"/>
    <w:rsid w:val="0045197E"/>
    <w:rsid w:val="00452A34"/>
    <w:rsid w:val="004530B6"/>
    <w:rsid w:val="0045352A"/>
    <w:rsid w:val="00457EC8"/>
    <w:rsid w:val="00461747"/>
    <w:rsid w:val="00461FCE"/>
    <w:rsid w:val="00464E3A"/>
    <w:rsid w:val="004654FC"/>
    <w:rsid w:val="00466872"/>
    <w:rsid w:val="004707C8"/>
    <w:rsid w:val="00471610"/>
    <w:rsid w:val="004716CA"/>
    <w:rsid w:val="004722D5"/>
    <w:rsid w:val="00472487"/>
    <w:rsid w:val="004727FC"/>
    <w:rsid w:val="00474F7D"/>
    <w:rsid w:val="0047596E"/>
    <w:rsid w:val="0047663E"/>
    <w:rsid w:val="004768AA"/>
    <w:rsid w:val="00477219"/>
    <w:rsid w:val="0047798F"/>
    <w:rsid w:val="00481172"/>
    <w:rsid w:val="004870C4"/>
    <w:rsid w:val="004870F6"/>
    <w:rsid w:val="00487CD6"/>
    <w:rsid w:val="004915A6"/>
    <w:rsid w:val="00492AD7"/>
    <w:rsid w:val="0049306C"/>
    <w:rsid w:val="00493A43"/>
    <w:rsid w:val="00494724"/>
    <w:rsid w:val="00494F05"/>
    <w:rsid w:val="004968E5"/>
    <w:rsid w:val="004977B4"/>
    <w:rsid w:val="004A0030"/>
    <w:rsid w:val="004A0AB8"/>
    <w:rsid w:val="004A2F26"/>
    <w:rsid w:val="004A357A"/>
    <w:rsid w:val="004A5686"/>
    <w:rsid w:val="004A6498"/>
    <w:rsid w:val="004A6E76"/>
    <w:rsid w:val="004B4632"/>
    <w:rsid w:val="004B68DD"/>
    <w:rsid w:val="004C10D9"/>
    <w:rsid w:val="004C1449"/>
    <w:rsid w:val="004C6D45"/>
    <w:rsid w:val="004C6D48"/>
    <w:rsid w:val="004C744C"/>
    <w:rsid w:val="004C77B2"/>
    <w:rsid w:val="004D11E3"/>
    <w:rsid w:val="004D26EE"/>
    <w:rsid w:val="004D3335"/>
    <w:rsid w:val="004D6193"/>
    <w:rsid w:val="004E0C23"/>
    <w:rsid w:val="004E1795"/>
    <w:rsid w:val="004E2669"/>
    <w:rsid w:val="004E29FB"/>
    <w:rsid w:val="004E2A77"/>
    <w:rsid w:val="004F0A7D"/>
    <w:rsid w:val="004F182F"/>
    <w:rsid w:val="004F1A79"/>
    <w:rsid w:val="004F205C"/>
    <w:rsid w:val="004F4551"/>
    <w:rsid w:val="004F588F"/>
    <w:rsid w:val="004F6DA6"/>
    <w:rsid w:val="0050380D"/>
    <w:rsid w:val="005041DC"/>
    <w:rsid w:val="00505A8B"/>
    <w:rsid w:val="005064BA"/>
    <w:rsid w:val="00507E7D"/>
    <w:rsid w:val="005113B1"/>
    <w:rsid w:val="0051659D"/>
    <w:rsid w:val="0051715A"/>
    <w:rsid w:val="00517E7F"/>
    <w:rsid w:val="00522031"/>
    <w:rsid w:val="00522FD9"/>
    <w:rsid w:val="00523874"/>
    <w:rsid w:val="00524325"/>
    <w:rsid w:val="00524528"/>
    <w:rsid w:val="0052453B"/>
    <w:rsid w:val="0052457C"/>
    <w:rsid w:val="0052578C"/>
    <w:rsid w:val="00527316"/>
    <w:rsid w:val="005274AC"/>
    <w:rsid w:val="00527AEA"/>
    <w:rsid w:val="00530782"/>
    <w:rsid w:val="00530C1E"/>
    <w:rsid w:val="00533CE0"/>
    <w:rsid w:val="00540A35"/>
    <w:rsid w:val="00540D0B"/>
    <w:rsid w:val="00542415"/>
    <w:rsid w:val="00542A52"/>
    <w:rsid w:val="00544B50"/>
    <w:rsid w:val="0054671B"/>
    <w:rsid w:val="00546D43"/>
    <w:rsid w:val="00551018"/>
    <w:rsid w:val="005548D4"/>
    <w:rsid w:val="0055618B"/>
    <w:rsid w:val="00556E9B"/>
    <w:rsid w:val="00560838"/>
    <w:rsid w:val="005616ED"/>
    <w:rsid w:val="0056354C"/>
    <w:rsid w:val="005650DD"/>
    <w:rsid w:val="00565791"/>
    <w:rsid w:val="0056723E"/>
    <w:rsid w:val="00570399"/>
    <w:rsid w:val="0057405A"/>
    <w:rsid w:val="00574E81"/>
    <w:rsid w:val="00576909"/>
    <w:rsid w:val="005800AF"/>
    <w:rsid w:val="005814E4"/>
    <w:rsid w:val="00584001"/>
    <w:rsid w:val="00584191"/>
    <w:rsid w:val="005841CE"/>
    <w:rsid w:val="00584B9C"/>
    <w:rsid w:val="00585A00"/>
    <w:rsid w:val="0058669B"/>
    <w:rsid w:val="0058689B"/>
    <w:rsid w:val="005878D7"/>
    <w:rsid w:val="00592EF6"/>
    <w:rsid w:val="00593FB1"/>
    <w:rsid w:val="005947BE"/>
    <w:rsid w:val="005975A8"/>
    <w:rsid w:val="005A0B93"/>
    <w:rsid w:val="005A1E11"/>
    <w:rsid w:val="005A2234"/>
    <w:rsid w:val="005A2D4F"/>
    <w:rsid w:val="005A3C6F"/>
    <w:rsid w:val="005A3C80"/>
    <w:rsid w:val="005A4946"/>
    <w:rsid w:val="005A6598"/>
    <w:rsid w:val="005A6E2B"/>
    <w:rsid w:val="005B07F6"/>
    <w:rsid w:val="005B1420"/>
    <w:rsid w:val="005B179C"/>
    <w:rsid w:val="005B226C"/>
    <w:rsid w:val="005B2864"/>
    <w:rsid w:val="005B3FCB"/>
    <w:rsid w:val="005B402C"/>
    <w:rsid w:val="005B42CE"/>
    <w:rsid w:val="005B518B"/>
    <w:rsid w:val="005B5C2D"/>
    <w:rsid w:val="005B61B6"/>
    <w:rsid w:val="005B65E7"/>
    <w:rsid w:val="005C0877"/>
    <w:rsid w:val="005C3A33"/>
    <w:rsid w:val="005C3ECC"/>
    <w:rsid w:val="005C3ED5"/>
    <w:rsid w:val="005C5206"/>
    <w:rsid w:val="005C569E"/>
    <w:rsid w:val="005C58E1"/>
    <w:rsid w:val="005C733F"/>
    <w:rsid w:val="005D2327"/>
    <w:rsid w:val="005D301C"/>
    <w:rsid w:val="005D3193"/>
    <w:rsid w:val="005D35DA"/>
    <w:rsid w:val="005D5406"/>
    <w:rsid w:val="005D5FFB"/>
    <w:rsid w:val="005D6FD4"/>
    <w:rsid w:val="005D78E6"/>
    <w:rsid w:val="005E0EC1"/>
    <w:rsid w:val="005E14EB"/>
    <w:rsid w:val="005E3912"/>
    <w:rsid w:val="005E4B08"/>
    <w:rsid w:val="005F03D4"/>
    <w:rsid w:val="005F1CB9"/>
    <w:rsid w:val="005F2989"/>
    <w:rsid w:val="005F2A1C"/>
    <w:rsid w:val="005F31F4"/>
    <w:rsid w:val="005F349B"/>
    <w:rsid w:val="005F3ED4"/>
    <w:rsid w:val="0060196E"/>
    <w:rsid w:val="0060202F"/>
    <w:rsid w:val="00602C7C"/>
    <w:rsid w:val="00604F33"/>
    <w:rsid w:val="00606B81"/>
    <w:rsid w:val="00607C19"/>
    <w:rsid w:val="006100FA"/>
    <w:rsid w:val="00613C80"/>
    <w:rsid w:val="00615E12"/>
    <w:rsid w:val="00616691"/>
    <w:rsid w:val="00617512"/>
    <w:rsid w:val="006203E7"/>
    <w:rsid w:val="00621EA9"/>
    <w:rsid w:val="006220D5"/>
    <w:rsid w:val="00622324"/>
    <w:rsid w:val="00623B5A"/>
    <w:rsid w:val="006244FE"/>
    <w:rsid w:val="00625737"/>
    <w:rsid w:val="006258C9"/>
    <w:rsid w:val="00625EB5"/>
    <w:rsid w:val="00626027"/>
    <w:rsid w:val="00626D79"/>
    <w:rsid w:val="00632225"/>
    <w:rsid w:val="006327AB"/>
    <w:rsid w:val="006344EE"/>
    <w:rsid w:val="0063529A"/>
    <w:rsid w:val="006359A8"/>
    <w:rsid w:val="0063730A"/>
    <w:rsid w:val="00640179"/>
    <w:rsid w:val="00643BC3"/>
    <w:rsid w:val="00643EDE"/>
    <w:rsid w:val="00650A31"/>
    <w:rsid w:val="00650D2F"/>
    <w:rsid w:val="0065203D"/>
    <w:rsid w:val="00652509"/>
    <w:rsid w:val="00655FCA"/>
    <w:rsid w:val="0065616E"/>
    <w:rsid w:val="0065684A"/>
    <w:rsid w:val="0066186B"/>
    <w:rsid w:val="00661A90"/>
    <w:rsid w:val="00661D01"/>
    <w:rsid w:val="00663927"/>
    <w:rsid w:val="00663C73"/>
    <w:rsid w:val="00664975"/>
    <w:rsid w:val="00664DA3"/>
    <w:rsid w:val="00665526"/>
    <w:rsid w:val="0066571C"/>
    <w:rsid w:val="00665BBE"/>
    <w:rsid w:val="00666FD6"/>
    <w:rsid w:val="00670CC0"/>
    <w:rsid w:val="00671873"/>
    <w:rsid w:val="006738BE"/>
    <w:rsid w:val="0067435A"/>
    <w:rsid w:val="0067445D"/>
    <w:rsid w:val="00674AB3"/>
    <w:rsid w:val="006755AB"/>
    <w:rsid w:val="00677694"/>
    <w:rsid w:val="006806B0"/>
    <w:rsid w:val="006817A0"/>
    <w:rsid w:val="006827C6"/>
    <w:rsid w:val="00683272"/>
    <w:rsid w:val="00683B4A"/>
    <w:rsid w:val="006843CC"/>
    <w:rsid w:val="006867F0"/>
    <w:rsid w:val="00687BCE"/>
    <w:rsid w:val="00687CE4"/>
    <w:rsid w:val="00691283"/>
    <w:rsid w:val="00691729"/>
    <w:rsid w:val="00693FB1"/>
    <w:rsid w:val="006948F4"/>
    <w:rsid w:val="00695A34"/>
    <w:rsid w:val="006A058F"/>
    <w:rsid w:val="006A18D5"/>
    <w:rsid w:val="006A3371"/>
    <w:rsid w:val="006A761F"/>
    <w:rsid w:val="006B0F5E"/>
    <w:rsid w:val="006B628A"/>
    <w:rsid w:val="006B6298"/>
    <w:rsid w:val="006B76F1"/>
    <w:rsid w:val="006B7C69"/>
    <w:rsid w:val="006C2781"/>
    <w:rsid w:val="006C2A23"/>
    <w:rsid w:val="006C30FC"/>
    <w:rsid w:val="006C5683"/>
    <w:rsid w:val="006C69C1"/>
    <w:rsid w:val="006C75FC"/>
    <w:rsid w:val="006D089E"/>
    <w:rsid w:val="006D0D8D"/>
    <w:rsid w:val="006D25B0"/>
    <w:rsid w:val="006E32DE"/>
    <w:rsid w:val="006E4E42"/>
    <w:rsid w:val="006E5B5E"/>
    <w:rsid w:val="006E7320"/>
    <w:rsid w:val="006F0758"/>
    <w:rsid w:val="006F27FD"/>
    <w:rsid w:val="006F2BF9"/>
    <w:rsid w:val="006F4C74"/>
    <w:rsid w:val="006F7A23"/>
    <w:rsid w:val="006F7EA4"/>
    <w:rsid w:val="006F7ED4"/>
    <w:rsid w:val="007006B5"/>
    <w:rsid w:val="007006EA"/>
    <w:rsid w:val="00701191"/>
    <w:rsid w:val="00701E72"/>
    <w:rsid w:val="00702DE8"/>
    <w:rsid w:val="0070452E"/>
    <w:rsid w:val="007045F9"/>
    <w:rsid w:val="00705002"/>
    <w:rsid w:val="0070525A"/>
    <w:rsid w:val="00705A42"/>
    <w:rsid w:val="00705C10"/>
    <w:rsid w:val="00705E5E"/>
    <w:rsid w:val="007069E3"/>
    <w:rsid w:val="0070712B"/>
    <w:rsid w:val="0070728F"/>
    <w:rsid w:val="00710486"/>
    <w:rsid w:val="007106EC"/>
    <w:rsid w:val="00711336"/>
    <w:rsid w:val="007116B6"/>
    <w:rsid w:val="00713FAF"/>
    <w:rsid w:val="0071520B"/>
    <w:rsid w:val="0071615B"/>
    <w:rsid w:val="007176BA"/>
    <w:rsid w:val="00717D82"/>
    <w:rsid w:val="00717DFC"/>
    <w:rsid w:val="00721722"/>
    <w:rsid w:val="00723C2D"/>
    <w:rsid w:val="007256BE"/>
    <w:rsid w:val="00727134"/>
    <w:rsid w:val="00730C9F"/>
    <w:rsid w:val="00731EBC"/>
    <w:rsid w:val="0073218D"/>
    <w:rsid w:val="00732EA7"/>
    <w:rsid w:val="00733791"/>
    <w:rsid w:val="00735E86"/>
    <w:rsid w:val="007363EA"/>
    <w:rsid w:val="00737AA3"/>
    <w:rsid w:val="00737D84"/>
    <w:rsid w:val="007412B8"/>
    <w:rsid w:val="00742844"/>
    <w:rsid w:val="007444B3"/>
    <w:rsid w:val="00747DAE"/>
    <w:rsid w:val="00751657"/>
    <w:rsid w:val="00752614"/>
    <w:rsid w:val="00756C64"/>
    <w:rsid w:val="00756CCF"/>
    <w:rsid w:val="0075788D"/>
    <w:rsid w:val="00757EF5"/>
    <w:rsid w:val="007622AE"/>
    <w:rsid w:val="00762893"/>
    <w:rsid w:val="007628F9"/>
    <w:rsid w:val="0076471F"/>
    <w:rsid w:val="007660B0"/>
    <w:rsid w:val="0076610D"/>
    <w:rsid w:val="007666DD"/>
    <w:rsid w:val="007668B2"/>
    <w:rsid w:val="00770365"/>
    <w:rsid w:val="007704B8"/>
    <w:rsid w:val="00770FAA"/>
    <w:rsid w:val="00772942"/>
    <w:rsid w:val="0077295F"/>
    <w:rsid w:val="0077442B"/>
    <w:rsid w:val="00774773"/>
    <w:rsid w:val="007755E6"/>
    <w:rsid w:val="0077724D"/>
    <w:rsid w:val="00777370"/>
    <w:rsid w:val="00777E67"/>
    <w:rsid w:val="00780BCF"/>
    <w:rsid w:val="00781212"/>
    <w:rsid w:val="007828B7"/>
    <w:rsid w:val="00783F16"/>
    <w:rsid w:val="00784045"/>
    <w:rsid w:val="00785979"/>
    <w:rsid w:val="00785CC4"/>
    <w:rsid w:val="00785EE7"/>
    <w:rsid w:val="0079036C"/>
    <w:rsid w:val="00791E8C"/>
    <w:rsid w:val="00793B23"/>
    <w:rsid w:val="007944E6"/>
    <w:rsid w:val="007956E7"/>
    <w:rsid w:val="00797FA0"/>
    <w:rsid w:val="007A28D9"/>
    <w:rsid w:val="007A28E5"/>
    <w:rsid w:val="007A2B66"/>
    <w:rsid w:val="007A353C"/>
    <w:rsid w:val="007A383D"/>
    <w:rsid w:val="007A49D6"/>
    <w:rsid w:val="007A4EA0"/>
    <w:rsid w:val="007A6670"/>
    <w:rsid w:val="007B24F4"/>
    <w:rsid w:val="007B32AD"/>
    <w:rsid w:val="007B47A9"/>
    <w:rsid w:val="007B5D75"/>
    <w:rsid w:val="007B6439"/>
    <w:rsid w:val="007B7701"/>
    <w:rsid w:val="007B7978"/>
    <w:rsid w:val="007B7BAA"/>
    <w:rsid w:val="007C038F"/>
    <w:rsid w:val="007C139C"/>
    <w:rsid w:val="007C16E1"/>
    <w:rsid w:val="007C1751"/>
    <w:rsid w:val="007C1E6E"/>
    <w:rsid w:val="007C2180"/>
    <w:rsid w:val="007C22FB"/>
    <w:rsid w:val="007C27BC"/>
    <w:rsid w:val="007C2EE8"/>
    <w:rsid w:val="007C3182"/>
    <w:rsid w:val="007C51F2"/>
    <w:rsid w:val="007C543B"/>
    <w:rsid w:val="007C55A4"/>
    <w:rsid w:val="007C611A"/>
    <w:rsid w:val="007C6489"/>
    <w:rsid w:val="007D0255"/>
    <w:rsid w:val="007D3F02"/>
    <w:rsid w:val="007D494D"/>
    <w:rsid w:val="007D5069"/>
    <w:rsid w:val="007D519F"/>
    <w:rsid w:val="007D5B2F"/>
    <w:rsid w:val="007D7461"/>
    <w:rsid w:val="007E210F"/>
    <w:rsid w:val="007E2BFA"/>
    <w:rsid w:val="007E2FDB"/>
    <w:rsid w:val="007E39E7"/>
    <w:rsid w:val="007E5595"/>
    <w:rsid w:val="007E578F"/>
    <w:rsid w:val="007E5EB1"/>
    <w:rsid w:val="007E6ACB"/>
    <w:rsid w:val="007F101A"/>
    <w:rsid w:val="007F1250"/>
    <w:rsid w:val="007F2C52"/>
    <w:rsid w:val="007F3638"/>
    <w:rsid w:val="007F3F88"/>
    <w:rsid w:val="00802F98"/>
    <w:rsid w:val="00804D2C"/>
    <w:rsid w:val="00805F83"/>
    <w:rsid w:val="00806091"/>
    <w:rsid w:val="008068AF"/>
    <w:rsid w:val="00810FE4"/>
    <w:rsid w:val="0081273B"/>
    <w:rsid w:val="00812B9F"/>
    <w:rsid w:val="008135DF"/>
    <w:rsid w:val="008136F1"/>
    <w:rsid w:val="008138CF"/>
    <w:rsid w:val="0081486E"/>
    <w:rsid w:val="0081704B"/>
    <w:rsid w:val="0082303E"/>
    <w:rsid w:val="00825D7C"/>
    <w:rsid w:val="0082600C"/>
    <w:rsid w:val="00827414"/>
    <w:rsid w:val="008306EF"/>
    <w:rsid w:val="00831E99"/>
    <w:rsid w:val="008343AC"/>
    <w:rsid w:val="008373DD"/>
    <w:rsid w:val="00837433"/>
    <w:rsid w:val="0084164C"/>
    <w:rsid w:val="008422A5"/>
    <w:rsid w:val="00845057"/>
    <w:rsid w:val="008467F1"/>
    <w:rsid w:val="008468BB"/>
    <w:rsid w:val="00846DAB"/>
    <w:rsid w:val="008506FF"/>
    <w:rsid w:val="00851238"/>
    <w:rsid w:val="00851B19"/>
    <w:rsid w:val="00851D86"/>
    <w:rsid w:val="00852A98"/>
    <w:rsid w:val="00853F52"/>
    <w:rsid w:val="00854284"/>
    <w:rsid w:val="008544A7"/>
    <w:rsid w:val="00854E6C"/>
    <w:rsid w:val="00855D95"/>
    <w:rsid w:val="008566D6"/>
    <w:rsid w:val="00856A61"/>
    <w:rsid w:val="00857725"/>
    <w:rsid w:val="00860AA9"/>
    <w:rsid w:val="00862EA3"/>
    <w:rsid w:val="00863612"/>
    <w:rsid w:val="0086391D"/>
    <w:rsid w:val="00863D69"/>
    <w:rsid w:val="0086420F"/>
    <w:rsid w:val="00864DCD"/>
    <w:rsid w:val="00865A3C"/>
    <w:rsid w:val="00866C37"/>
    <w:rsid w:val="0087049A"/>
    <w:rsid w:val="00870B8C"/>
    <w:rsid w:val="00871210"/>
    <w:rsid w:val="008718F4"/>
    <w:rsid w:val="0087190C"/>
    <w:rsid w:val="00871B10"/>
    <w:rsid w:val="0087257D"/>
    <w:rsid w:val="0087359A"/>
    <w:rsid w:val="00874324"/>
    <w:rsid w:val="008748A3"/>
    <w:rsid w:val="008825CC"/>
    <w:rsid w:val="0088299D"/>
    <w:rsid w:val="00884AE4"/>
    <w:rsid w:val="008865A4"/>
    <w:rsid w:val="00887103"/>
    <w:rsid w:val="008913A9"/>
    <w:rsid w:val="00892367"/>
    <w:rsid w:val="00892AD7"/>
    <w:rsid w:val="008931E4"/>
    <w:rsid w:val="00893884"/>
    <w:rsid w:val="00893D1B"/>
    <w:rsid w:val="00894352"/>
    <w:rsid w:val="00894724"/>
    <w:rsid w:val="00894B01"/>
    <w:rsid w:val="0089509A"/>
    <w:rsid w:val="00895264"/>
    <w:rsid w:val="00895FC8"/>
    <w:rsid w:val="00897536"/>
    <w:rsid w:val="00897AC9"/>
    <w:rsid w:val="008A1116"/>
    <w:rsid w:val="008A1EF5"/>
    <w:rsid w:val="008A2D10"/>
    <w:rsid w:val="008A6971"/>
    <w:rsid w:val="008A768E"/>
    <w:rsid w:val="008A76B7"/>
    <w:rsid w:val="008B0B3B"/>
    <w:rsid w:val="008B774A"/>
    <w:rsid w:val="008C2305"/>
    <w:rsid w:val="008C26DE"/>
    <w:rsid w:val="008C46D5"/>
    <w:rsid w:val="008C4E0D"/>
    <w:rsid w:val="008C6FFB"/>
    <w:rsid w:val="008D069D"/>
    <w:rsid w:val="008D0790"/>
    <w:rsid w:val="008D1006"/>
    <w:rsid w:val="008D1FA4"/>
    <w:rsid w:val="008D2427"/>
    <w:rsid w:val="008D3557"/>
    <w:rsid w:val="008D434B"/>
    <w:rsid w:val="008D4CC3"/>
    <w:rsid w:val="008D5A8D"/>
    <w:rsid w:val="008D5F54"/>
    <w:rsid w:val="008D6811"/>
    <w:rsid w:val="008D6FED"/>
    <w:rsid w:val="008E02E0"/>
    <w:rsid w:val="008E1F05"/>
    <w:rsid w:val="008E64AD"/>
    <w:rsid w:val="008E6A45"/>
    <w:rsid w:val="008F108B"/>
    <w:rsid w:val="008F118C"/>
    <w:rsid w:val="008F12F4"/>
    <w:rsid w:val="008F1896"/>
    <w:rsid w:val="008F238C"/>
    <w:rsid w:val="008F28C7"/>
    <w:rsid w:val="008F625F"/>
    <w:rsid w:val="008F7317"/>
    <w:rsid w:val="0090152E"/>
    <w:rsid w:val="00901CBF"/>
    <w:rsid w:val="0090248C"/>
    <w:rsid w:val="00902B65"/>
    <w:rsid w:val="009031FC"/>
    <w:rsid w:val="00905E51"/>
    <w:rsid w:val="009060CA"/>
    <w:rsid w:val="00907930"/>
    <w:rsid w:val="00910384"/>
    <w:rsid w:val="009115E2"/>
    <w:rsid w:val="00912870"/>
    <w:rsid w:val="00912B91"/>
    <w:rsid w:val="009142CD"/>
    <w:rsid w:val="009145CB"/>
    <w:rsid w:val="009152A0"/>
    <w:rsid w:val="00920A3F"/>
    <w:rsid w:val="00920D74"/>
    <w:rsid w:val="009220A2"/>
    <w:rsid w:val="009226EB"/>
    <w:rsid w:val="00922E46"/>
    <w:rsid w:val="00924ACD"/>
    <w:rsid w:val="009254D3"/>
    <w:rsid w:val="009269B5"/>
    <w:rsid w:val="009273CA"/>
    <w:rsid w:val="0092743C"/>
    <w:rsid w:val="009303E1"/>
    <w:rsid w:val="00930761"/>
    <w:rsid w:val="00935D41"/>
    <w:rsid w:val="00936DE3"/>
    <w:rsid w:val="00937040"/>
    <w:rsid w:val="00941CD2"/>
    <w:rsid w:val="00943303"/>
    <w:rsid w:val="009438C6"/>
    <w:rsid w:val="00943B2C"/>
    <w:rsid w:val="00945648"/>
    <w:rsid w:val="009456A8"/>
    <w:rsid w:val="00945CB6"/>
    <w:rsid w:val="00946EA8"/>
    <w:rsid w:val="00947BC4"/>
    <w:rsid w:val="009507F6"/>
    <w:rsid w:val="00950A5E"/>
    <w:rsid w:val="0095156D"/>
    <w:rsid w:val="00952B2D"/>
    <w:rsid w:val="00953302"/>
    <w:rsid w:val="00954BF0"/>
    <w:rsid w:val="0095624B"/>
    <w:rsid w:val="009562A5"/>
    <w:rsid w:val="00957E24"/>
    <w:rsid w:val="009644FB"/>
    <w:rsid w:val="00964BAF"/>
    <w:rsid w:val="00965B50"/>
    <w:rsid w:val="00965E7E"/>
    <w:rsid w:val="00965F6B"/>
    <w:rsid w:val="009670AF"/>
    <w:rsid w:val="009707C0"/>
    <w:rsid w:val="00970D4D"/>
    <w:rsid w:val="00971736"/>
    <w:rsid w:val="0097210C"/>
    <w:rsid w:val="009757F2"/>
    <w:rsid w:val="00983838"/>
    <w:rsid w:val="00985522"/>
    <w:rsid w:val="009857E8"/>
    <w:rsid w:val="00985B4D"/>
    <w:rsid w:val="00986672"/>
    <w:rsid w:val="009872D7"/>
    <w:rsid w:val="00987652"/>
    <w:rsid w:val="00993BC2"/>
    <w:rsid w:val="00994493"/>
    <w:rsid w:val="00994E33"/>
    <w:rsid w:val="00996591"/>
    <w:rsid w:val="00997707"/>
    <w:rsid w:val="009A0F91"/>
    <w:rsid w:val="009A3547"/>
    <w:rsid w:val="009A57A0"/>
    <w:rsid w:val="009A7C0F"/>
    <w:rsid w:val="009B217B"/>
    <w:rsid w:val="009B26DD"/>
    <w:rsid w:val="009B6D28"/>
    <w:rsid w:val="009C0313"/>
    <w:rsid w:val="009C056C"/>
    <w:rsid w:val="009C1BA0"/>
    <w:rsid w:val="009C1F97"/>
    <w:rsid w:val="009C7330"/>
    <w:rsid w:val="009D1289"/>
    <w:rsid w:val="009D1ECF"/>
    <w:rsid w:val="009D394B"/>
    <w:rsid w:val="009D5175"/>
    <w:rsid w:val="009D69AE"/>
    <w:rsid w:val="009E07AC"/>
    <w:rsid w:val="009E0B04"/>
    <w:rsid w:val="009E1E96"/>
    <w:rsid w:val="009E25E5"/>
    <w:rsid w:val="009E37B5"/>
    <w:rsid w:val="009E43E3"/>
    <w:rsid w:val="009E5E62"/>
    <w:rsid w:val="009E5E74"/>
    <w:rsid w:val="009E63D0"/>
    <w:rsid w:val="009E646A"/>
    <w:rsid w:val="009E66B2"/>
    <w:rsid w:val="009E6B20"/>
    <w:rsid w:val="009E6C63"/>
    <w:rsid w:val="009F09A6"/>
    <w:rsid w:val="009F105F"/>
    <w:rsid w:val="009F1451"/>
    <w:rsid w:val="009F2204"/>
    <w:rsid w:val="009F6036"/>
    <w:rsid w:val="009F6A26"/>
    <w:rsid w:val="009F6E58"/>
    <w:rsid w:val="00A00432"/>
    <w:rsid w:val="00A01A51"/>
    <w:rsid w:val="00A01B36"/>
    <w:rsid w:val="00A01BBB"/>
    <w:rsid w:val="00A0365C"/>
    <w:rsid w:val="00A03AFF"/>
    <w:rsid w:val="00A05E82"/>
    <w:rsid w:val="00A06D0E"/>
    <w:rsid w:val="00A077B3"/>
    <w:rsid w:val="00A12143"/>
    <w:rsid w:val="00A1214F"/>
    <w:rsid w:val="00A12409"/>
    <w:rsid w:val="00A12544"/>
    <w:rsid w:val="00A13B8E"/>
    <w:rsid w:val="00A15196"/>
    <w:rsid w:val="00A157B1"/>
    <w:rsid w:val="00A17F65"/>
    <w:rsid w:val="00A224FA"/>
    <w:rsid w:val="00A22DEA"/>
    <w:rsid w:val="00A2335F"/>
    <w:rsid w:val="00A24656"/>
    <w:rsid w:val="00A24EEB"/>
    <w:rsid w:val="00A251C9"/>
    <w:rsid w:val="00A2568B"/>
    <w:rsid w:val="00A4456B"/>
    <w:rsid w:val="00A44DF5"/>
    <w:rsid w:val="00A44FDF"/>
    <w:rsid w:val="00A46B90"/>
    <w:rsid w:val="00A50871"/>
    <w:rsid w:val="00A52ACE"/>
    <w:rsid w:val="00A551C7"/>
    <w:rsid w:val="00A61521"/>
    <w:rsid w:val="00A619C6"/>
    <w:rsid w:val="00A630AD"/>
    <w:rsid w:val="00A64FEF"/>
    <w:rsid w:val="00A65874"/>
    <w:rsid w:val="00A676F2"/>
    <w:rsid w:val="00A70839"/>
    <w:rsid w:val="00A71239"/>
    <w:rsid w:val="00A72563"/>
    <w:rsid w:val="00A72AC1"/>
    <w:rsid w:val="00A733E5"/>
    <w:rsid w:val="00A73F1F"/>
    <w:rsid w:val="00A75DAD"/>
    <w:rsid w:val="00A75F5C"/>
    <w:rsid w:val="00A775CA"/>
    <w:rsid w:val="00A77BE4"/>
    <w:rsid w:val="00A80FE9"/>
    <w:rsid w:val="00A8393D"/>
    <w:rsid w:val="00A83EAE"/>
    <w:rsid w:val="00A86A12"/>
    <w:rsid w:val="00A877BD"/>
    <w:rsid w:val="00A910AE"/>
    <w:rsid w:val="00A92002"/>
    <w:rsid w:val="00A9395B"/>
    <w:rsid w:val="00A94254"/>
    <w:rsid w:val="00A95764"/>
    <w:rsid w:val="00A95E27"/>
    <w:rsid w:val="00A96C63"/>
    <w:rsid w:val="00AA02E0"/>
    <w:rsid w:val="00AA04A6"/>
    <w:rsid w:val="00AA28FD"/>
    <w:rsid w:val="00AA2D4B"/>
    <w:rsid w:val="00AA575F"/>
    <w:rsid w:val="00AA6C00"/>
    <w:rsid w:val="00AB1183"/>
    <w:rsid w:val="00AB2B43"/>
    <w:rsid w:val="00AB3CF2"/>
    <w:rsid w:val="00AB4CE3"/>
    <w:rsid w:val="00AB53EF"/>
    <w:rsid w:val="00AB665A"/>
    <w:rsid w:val="00AB70B6"/>
    <w:rsid w:val="00AB77CE"/>
    <w:rsid w:val="00AC0A54"/>
    <w:rsid w:val="00AC1428"/>
    <w:rsid w:val="00AC404B"/>
    <w:rsid w:val="00AC405F"/>
    <w:rsid w:val="00AC511C"/>
    <w:rsid w:val="00AC6DC9"/>
    <w:rsid w:val="00AC7542"/>
    <w:rsid w:val="00AD022E"/>
    <w:rsid w:val="00AD2B0A"/>
    <w:rsid w:val="00AD2D38"/>
    <w:rsid w:val="00AD486D"/>
    <w:rsid w:val="00AD5B3B"/>
    <w:rsid w:val="00AD6415"/>
    <w:rsid w:val="00AD7268"/>
    <w:rsid w:val="00AE031F"/>
    <w:rsid w:val="00AE18C2"/>
    <w:rsid w:val="00AE1BBD"/>
    <w:rsid w:val="00AE2146"/>
    <w:rsid w:val="00AE27F0"/>
    <w:rsid w:val="00AE460D"/>
    <w:rsid w:val="00AE7B39"/>
    <w:rsid w:val="00AF1BE2"/>
    <w:rsid w:val="00AF34CF"/>
    <w:rsid w:val="00AF5D42"/>
    <w:rsid w:val="00AF60B7"/>
    <w:rsid w:val="00AF67D8"/>
    <w:rsid w:val="00B0151D"/>
    <w:rsid w:val="00B029AD"/>
    <w:rsid w:val="00B02EDF"/>
    <w:rsid w:val="00B0430B"/>
    <w:rsid w:val="00B04F23"/>
    <w:rsid w:val="00B052CE"/>
    <w:rsid w:val="00B06D50"/>
    <w:rsid w:val="00B07D2E"/>
    <w:rsid w:val="00B10038"/>
    <w:rsid w:val="00B12ED4"/>
    <w:rsid w:val="00B13F4A"/>
    <w:rsid w:val="00B1472F"/>
    <w:rsid w:val="00B20A1E"/>
    <w:rsid w:val="00B20D19"/>
    <w:rsid w:val="00B2100C"/>
    <w:rsid w:val="00B21451"/>
    <w:rsid w:val="00B24A04"/>
    <w:rsid w:val="00B256AB"/>
    <w:rsid w:val="00B26A0A"/>
    <w:rsid w:val="00B2705F"/>
    <w:rsid w:val="00B27100"/>
    <w:rsid w:val="00B27310"/>
    <w:rsid w:val="00B275F6"/>
    <w:rsid w:val="00B27E0B"/>
    <w:rsid w:val="00B33629"/>
    <w:rsid w:val="00B34117"/>
    <w:rsid w:val="00B35420"/>
    <w:rsid w:val="00B35A59"/>
    <w:rsid w:val="00B36AB3"/>
    <w:rsid w:val="00B36B66"/>
    <w:rsid w:val="00B379C2"/>
    <w:rsid w:val="00B4070C"/>
    <w:rsid w:val="00B41025"/>
    <w:rsid w:val="00B41D4A"/>
    <w:rsid w:val="00B42061"/>
    <w:rsid w:val="00B43FA7"/>
    <w:rsid w:val="00B459AB"/>
    <w:rsid w:val="00B464EF"/>
    <w:rsid w:val="00B46601"/>
    <w:rsid w:val="00B50605"/>
    <w:rsid w:val="00B527FA"/>
    <w:rsid w:val="00B531D0"/>
    <w:rsid w:val="00B5340E"/>
    <w:rsid w:val="00B549CB"/>
    <w:rsid w:val="00B56E46"/>
    <w:rsid w:val="00B61378"/>
    <w:rsid w:val="00B619F3"/>
    <w:rsid w:val="00B62564"/>
    <w:rsid w:val="00B629E4"/>
    <w:rsid w:val="00B64AE5"/>
    <w:rsid w:val="00B6694B"/>
    <w:rsid w:val="00B6776B"/>
    <w:rsid w:val="00B677D7"/>
    <w:rsid w:val="00B67C18"/>
    <w:rsid w:val="00B71488"/>
    <w:rsid w:val="00B724E5"/>
    <w:rsid w:val="00B725A0"/>
    <w:rsid w:val="00B73171"/>
    <w:rsid w:val="00B74174"/>
    <w:rsid w:val="00B74807"/>
    <w:rsid w:val="00B762A5"/>
    <w:rsid w:val="00B76670"/>
    <w:rsid w:val="00B77890"/>
    <w:rsid w:val="00B77EB9"/>
    <w:rsid w:val="00B800C9"/>
    <w:rsid w:val="00B81F8B"/>
    <w:rsid w:val="00B835A2"/>
    <w:rsid w:val="00B83F45"/>
    <w:rsid w:val="00B92F96"/>
    <w:rsid w:val="00B92FEC"/>
    <w:rsid w:val="00B93019"/>
    <w:rsid w:val="00B93201"/>
    <w:rsid w:val="00B94B5B"/>
    <w:rsid w:val="00B95498"/>
    <w:rsid w:val="00B95E85"/>
    <w:rsid w:val="00B96BDF"/>
    <w:rsid w:val="00B97138"/>
    <w:rsid w:val="00BA0306"/>
    <w:rsid w:val="00BA10EE"/>
    <w:rsid w:val="00BA3054"/>
    <w:rsid w:val="00BA3858"/>
    <w:rsid w:val="00BA5399"/>
    <w:rsid w:val="00BA56B4"/>
    <w:rsid w:val="00BB089C"/>
    <w:rsid w:val="00BB0D86"/>
    <w:rsid w:val="00BB1D4C"/>
    <w:rsid w:val="00BB3E88"/>
    <w:rsid w:val="00BB4511"/>
    <w:rsid w:val="00BB47AA"/>
    <w:rsid w:val="00BB50D5"/>
    <w:rsid w:val="00BB772F"/>
    <w:rsid w:val="00BC25DD"/>
    <w:rsid w:val="00BC31AF"/>
    <w:rsid w:val="00BC328B"/>
    <w:rsid w:val="00BC5502"/>
    <w:rsid w:val="00BC6E83"/>
    <w:rsid w:val="00BD0140"/>
    <w:rsid w:val="00BD0260"/>
    <w:rsid w:val="00BD0311"/>
    <w:rsid w:val="00BD1987"/>
    <w:rsid w:val="00BD2491"/>
    <w:rsid w:val="00BD34AC"/>
    <w:rsid w:val="00BD3D4A"/>
    <w:rsid w:val="00BD4CCA"/>
    <w:rsid w:val="00BD593D"/>
    <w:rsid w:val="00BD6684"/>
    <w:rsid w:val="00BD6A10"/>
    <w:rsid w:val="00BD7AE2"/>
    <w:rsid w:val="00BE1A76"/>
    <w:rsid w:val="00BE1CDD"/>
    <w:rsid w:val="00BE1E10"/>
    <w:rsid w:val="00BE26FA"/>
    <w:rsid w:val="00BE29B7"/>
    <w:rsid w:val="00BE3A64"/>
    <w:rsid w:val="00BE4A4C"/>
    <w:rsid w:val="00BE4B7D"/>
    <w:rsid w:val="00BE6A28"/>
    <w:rsid w:val="00BE6B94"/>
    <w:rsid w:val="00BE7546"/>
    <w:rsid w:val="00BF046F"/>
    <w:rsid w:val="00BF10BD"/>
    <w:rsid w:val="00BF138C"/>
    <w:rsid w:val="00BF17AA"/>
    <w:rsid w:val="00BF3057"/>
    <w:rsid w:val="00BF3EDA"/>
    <w:rsid w:val="00BF404D"/>
    <w:rsid w:val="00BF44BD"/>
    <w:rsid w:val="00BF5049"/>
    <w:rsid w:val="00C000CC"/>
    <w:rsid w:val="00C004F9"/>
    <w:rsid w:val="00C00603"/>
    <w:rsid w:val="00C00D57"/>
    <w:rsid w:val="00C029C8"/>
    <w:rsid w:val="00C03454"/>
    <w:rsid w:val="00C0422B"/>
    <w:rsid w:val="00C049A4"/>
    <w:rsid w:val="00C04D4C"/>
    <w:rsid w:val="00C06534"/>
    <w:rsid w:val="00C1148B"/>
    <w:rsid w:val="00C1208B"/>
    <w:rsid w:val="00C120B2"/>
    <w:rsid w:val="00C12883"/>
    <w:rsid w:val="00C14A03"/>
    <w:rsid w:val="00C14DF2"/>
    <w:rsid w:val="00C1560C"/>
    <w:rsid w:val="00C15865"/>
    <w:rsid w:val="00C160F2"/>
    <w:rsid w:val="00C169D2"/>
    <w:rsid w:val="00C16AF0"/>
    <w:rsid w:val="00C2162F"/>
    <w:rsid w:val="00C21B61"/>
    <w:rsid w:val="00C21D46"/>
    <w:rsid w:val="00C22937"/>
    <w:rsid w:val="00C22D66"/>
    <w:rsid w:val="00C233BD"/>
    <w:rsid w:val="00C2453A"/>
    <w:rsid w:val="00C268F3"/>
    <w:rsid w:val="00C319CC"/>
    <w:rsid w:val="00C32A6A"/>
    <w:rsid w:val="00C333FD"/>
    <w:rsid w:val="00C35740"/>
    <w:rsid w:val="00C36796"/>
    <w:rsid w:val="00C36910"/>
    <w:rsid w:val="00C369E6"/>
    <w:rsid w:val="00C373C1"/>
    <w:rsid w:val="00C401C3"/>
    <w:rsid w:val="00C4298C"/>
    <w:rsid w:val="00C43920"/>
    <w:rsid w:val="00C4446E"/>
    <w:rsid w:val="00C47DF7"/>
    <w:rsid w:val="00C510B1"/>
    <w:rsid w:val="00C53A77"/>
    <w:rsid w:val="00C551CB"/>
    <w:rsid w:val="00C55EE7"/>
    <w:rsid w:val="00C56341"/>
    <w:rsid w:val="00C5768A"/>
    <w:rsid w:val="00C61895"/>
    <w:rsid w:val="00C6231F"/>
    <w:rsid w:val="00C6428E"/>
    <w:rsid w:val="00C64FFD"/>
    <w:rsid w:val="00C67DDE"/>
    <w:rsid w:val="00C67FBF"/>
    <w:rsid w:val="00C7000F"/>
    <w:rsid w:val="00C71AB6"/>
    <w:rsid w:val="00C71FD9"/>
    <w:rsid w:val="00C731F1"/>
    <w:rsid w:val="00C801A8"/>
    <w:rsid w:val="00C81736"/>
    <w:rsid w:val="00C8243A"/>
    <w:rsid w:val="00C83E3B"/>
    <w:rsid w:val="00C844B4"/>
    <w:rsid w:val="00C84DF5"/>
    <w:rsid w:val="00C857D9"/>
    <w:rsid w:val="00C866DC"/>
    <w:rsid w:val="00C86965"/>
    <w:rsid w:val="00C9084A"/>
    <w:rsid w:val="00C90B36"/>
    <w:rsid w:val="00C92622"/>
    <w:rsid w:val="00C92CE1"/>
    <w:rsid w:val="00C94465"/>
    <w:rsid w:val="00C9713D"/>
    <w:rsid w:val="00CA2C78"/>
    <w:rsid w:val="00CA3181"/>
    <w:rsid w:val="00CA44EA"/>
    <w:rsid w:val="00CA4565"/>
    <w:rsid w:val="00CA4604"/>
    <w:rsid w:val="00CA6A1B"/>
    <w:rsid w:val="00CA6DC2"/>
    <w:rsid w:val="00CA7F1B"/>
    <w:rsid w:val="00CB3D76"/>
    <w:rsid w:val="00CB454A"/>
    <w:rsid w:val="00CB54AC"/>
    <w:rsid w:val="00CB6F6D"/>
    <w:rsid w:val="00CC1710"/>
    <w:rsid w:val="00CC1EC9"/>
    <w:rsid w:val="00CC3DD8"/>
    <w:rsid w:val="00CC5370"/>
    <w:rsid w:val="00CC5A8E"/>
    <w:rsid w:val="00CC6154"/>
    <w:rsid w:val="00CC6A19"/>
    <w:rsid w:val="00CD0778"/>
    <w:rsid w:val="00CD0B10"/>
    <w:rsid w:val="00CD0FBF"/>
    <w:rsid w:val="00CD3A4E"/>
    <w:rsid w:val="00CD3B0D"/>
    <w:rsid w:val="00CD5AD1"/>
    <w:rsid w:val="00CD5D5A"/>
    <w:rsid w:val="00CD6E6A"/>
    <w:rsid w:val="00CE1405"/>
    <w:rsid w:val="00CE44AE"/>
    <w:rsid w:val="00CE6C53"/>
    <w:rsid w:val="00CE7DF8"/>
    <w:rsid w:val="00CF0AB4"/>
    <w:rsid w:val="00CF231D"/>
    <w:rsid w:val="00CF6601"/>
    <w:rsid w:val="00D01FD0"/>
    <w:rsid w:val="00D0269B"/>
    <w:rsid w:val="00D0292B"/>
    <w:rsid w:val="00D03296"/>
    <w:rsid w:val="00D05CCE"/>
    <w:rsid w:val="00D06616"/>
    <w:rsid w:val="00D06634"/>
    <w:rsid w:val="00D069C7"/>
    <w:rsid w:val="00D078EE"/>
    <w:rsid w:val="00D125C1"/>
    <w:rsid w:val="00D12C4A"/>
    <w:rsid w:val="00D137A8"/>
    <w:rsid w:val="00D16B51"/>
    <w:rsid w:val="00D178F4"/>
    <w:rsid w:val="00D21EB3"/>
    <w:rsid w:val="00D21F52"/>
    <w:rsid w:val="00D22A1F"/>
    <w:rsid w:val="00D2392D"/>
    <w:rsid w:val="00D23D19"/>
    <w:rsid w:val="00D24102"/>
    <w:rsid w:val="00D248EF"/>
    <w:rsid w:val="00D25746"/>
    <w:rsid w:val="00D25B79"/>
    <w:rsid w:val="00D25C9C"/>
    <w:rsid w:val="00D2611B"/>
    <w:rsid w:val="00D26883"/>
    <w:rsid w:val="00D275BC"/>
    <w:rsid w:val="00D30438"/>
    <w:rsid w:val="00D30F20"/>
    <w:rsid w:val="00D31EB4"/>
    <w:rsid w:val="00D327F7"/>
    <w:rsid w:val="00D331F0"/>
    <w:rsid w:val="00D34594"/>
    <w:rsid w:val="00D34F41"/>
    <w:rsid w:val="00D37F71"/>
    <w:rsid w:val="00D417E9"/>
    <w:rsid w:val="00D43017"/>
    <w:rsid w:val="00D448A5"/>
    <w:rsid w:val="00D5034E"/>
    <w:rsid w:val="00D533A0"/>
    <w:rsid w:val="00D5464D"/>
    <w:rsid w:val="00D5520D"/>
    <w:rsid w:val="00D5583C"/>
    <w:rsid w:val="00D61ED3"/>
    <w:rsid w:val="00D641F1"/>
    <w:rsid w:val="00D6542F"/>
    <w:rsid w:val="00D66256"/>
    <w:rsid w:val="00D66E6F"/>
    <w:rsid w:val="00D71625"/>
    <w:rsid w:val="00D72C2F"/>
    <w:rsid w:val="00D77D10"/>
    <w:rsid w:val="00D80739"/>
    <w:rsid w:val="00D821D9"/>
    <w:rsid w:val="00D82954"/>
    <w:rsid w:val="00D84B0A"/>
    <w:rsid w:val="00D84CEF"/>
    <w:rsid w:val="00D84EB1"/>
    <w:rsid w:val="00D86E7B"/>
    <w:rsid w:val="00D92A1A"/>
    <w:rsid w:val="00D93708"/>
    <w:rsid w:val="00D93F54"/>
    <w:rsid w:val="00D94437"/>
    <w:rsid w:val="00DA2817"/>
    <w:rsid w:val="00DA3799"/>
    <w:rsid w:val="00DA4494"/>
    <w:rsid w:val="00DA4D02"/>
    <w:rsid w:val="00DA5F8A"/>
    <w:rsid w:val="00DA76B3"/>
    <w:rsid w:val="00DB030F"/>
    <w:rsid w:val="00DB0808"/>
    <w:rsid w:val="00DB0977"/>
    <w:rsid w:val="00DB1132"/>
    <w:rsid w:val="00DB236C"/>
    <w:rsid w:val="00DB3499"/>
    <w:rsid w:val="00DB362A"/>
    <w:rsid w:val="00DB65DD"/>
    <w:rsid w:val="00DC0774"/>
    <w:rsid w:val="00DC0CC4"/>
    <w:rsid w:val="00DC5A4F"/>
    <w:rsid w:val="00DC6F6B"/>
    <w:rsid w:val="00DC7B01"/>
    <w:rsid w:val="00DD0B0C"/>
    <w:rsid w:val="00DD143A"/>
    <w:rsid w:val="00DD3AB0"/>
    <w:rsid w:val="00DD484A"/>
    <w:rsid w:val="00DD49BD"/>
    <w:rsid w:val="00DD56F6"/>
    <w:rsid w:val="00DD6720"/>
    <w:rsid w:val="00DD764A"/>
    <w:rsid w:val="00DE02FC"/>
    <w:rsid w:val="00DE39AA"/>
    <w:rsid w:val="00DE524C"/>
    <w:rsid w:val="00DE5CF4"/>
    <w:rsid w:val="00DE7F64"/>
    <w:rsid w:val="00DF0B11"/>
    <w:rsid w:val="00DF2847"/>
    <w:rsid w:val="00DF2C3B"/>
    <w:rsid w:val="00DF3774"/>
    <w:rsid w:val="00DF38A4"/>
    <w:rsid w:val="00DF4C2F"/>
    <w:rsid w:val="00DF67DE"/>
    <w:rsid w:val="00DF684F"/>
    <w:rsid w:val="00DF7F70"/>
    <w:rsid w:val="00E023EF"/>
    <w:rsid w:val="00E02BDD"/>
    <w:rsid w:val="00E03442"/>
    <w:rsid w:val="00E03647"/>
    <w:rsid w:val="00E056FE"/>
    <w:rsid w:val="00E05B67"/>
    <w:rsid w:val="00E07325"/>
    <w:rsid w:val="00E107E2"/>
    <w:rsid w:val="00E1169D"/>
    <w:rsid w:val="00E130AB"/>
    <w:rsid w:val="00E13F50"/>
    <w:rsid w:val="00E17BDF"/>
    <w:rsid w:val="00E2104A"/>
    <w:rsid w:val="00E233A9"/>
    <w:rsid w:val="00E23E76"/>
    <w:rsid w:val="00E24C0D"/>
    <w:rsid w:val="00E27B60"/>
    <w:rsid w:val="00E32EF7"/>
    <w:rsid w:val="00E34EFD"/>
    <w:rsid w:val="00E357F3"/>
    <w:rsid w:val="00E3792C"/>
    <w:rsid w:val="00E404A2"/>
    <w:rsid w:val="00E4256A"/>
    <w:rsid w:val="00E42656"/>
    <w:rsid w:val="00E42BE9"/>
    <w:rsid w:val="00E44043"/>
    <w:rsid w:val="00E441C4"/>
    <w:rsid w:val="00E45403"/>
    <w:rsid w:val="00E458FD"/>
    <w:rsid w:val="00E45A83"/>
    <w:rsid w:val="00E4700C"/>
    <w:rsid w:val="00E47BA5"/>
    <w:rsid w:val="00E50874"/>
    <w:rsid w:val="00E5092D"/>
    <w:rsid w:val="00E50997"/>
    <w:rsid w:val="00E50B32"/>
    <w:rsid w:val="00E52305"/>
    <w:rsid w:val="00E52380"/>
    <w:rsid w:val="00E546F1"/>
    <w:rsid w:val="00E5771A"/>
    <w:rsid w:val="00E60096"/>
    <w:rsid w:val="00E6305B"/>
    <w:rsid w:val="00E63957"/>
    <w:rsid w:val="00E64D72"/>
    <w:rsid w:val="00E663F2"/>
    <w:rsid w:val="00E66432"/>
    <w:rsid w:val="00E667F5"/>
    <w:rsid w:val="00E66B86"/>
    <w:rsid w:val="00E66FD7"/>
    <w:rsid w:val="00E776E1"/>
    <w:rsid w:val="00E8475F"/>
    <w:rsid w:val="00E8524B"/>
    <w:rsid w:val="00E901AF"/>
    <w:rsid w:val="00E90F5D"/>
    <w:rsid w:val="00E943C2"/>
    <w:rsid w:val="00E94A51"/>
    <w:rsid w:val="00E94E1B"/>
    <w:rsid w:val="00E96383"/>
    <w:rsid w:val="00E969F0"/>
    <w:rsid w:val="00E9745D"/>
    <w:rsid w:val="00EA1435"/>
    <w:rsid w:val="00EA17D7"/>
    <w:rsid w:val="00EA2453"/>
    <w:rsid w:val="00EA4379"/>
    <w:rsid w:val="00EA732E"/>
    <w:rsid w:val="00EA76CA"/>
    <w:rsid w:val="00EA7B97"/>
    <w:rsid w:val="00EA7D53"/>
    <w:rsid w:val="00EB0F7C"/>
    <w:rsid w:val="00EB5ADC"/>
    <w:rsid w:val="00EB6CFE"/>
    <w:rsid w:val="00EB7B95"/>
    <w:rsid w:val="00EB7E34"/>
    <w:rsid w:val="00EC0698"/>
    <w:rsid w:val="00EC0EF0"/>
    <w:rsid w:val="00EC27BE"/>
    <w:rsid w:val="00EC48A7"/>
    <w:rsid w:val="00EC5957"/>
    <w:rsid w:val="00EC6D99"/>
    <w:rsid w:val="00EC768D"/>
    <w:rsid w:val="00ED03FE"/>
    <w:rsid w:val="00ED26BE"/>
    <w:rsid w:val="00ED3D1B"/>
    <w:rsid w:val="00ED4508"/>
    <w:rsid w:val="00ED76E3"/>
    <w:rsid w:val="00EE25A0"/>
    <w:rsid w:val="00EE3211"/>
    <w:rsid w:val="00EE32F0"/>
    <w:rsid w:val="00EE58AD"/>
    <w:rsid w:val="00EE66E2"/>
    <w:rsid w:val="00EE7B04"/>
    <w:rsid w:val="00EF1370"/>
    <w:rsid w:val="00EF2142"/>
    <w:rsid w:val="00EF62C9"/>
    <w:rsid w:val="00EF7CE1"/>
    <w:rsid w:val="00F012E5"/>
    <w:rsid w:val="00F01D80"/>
    <w:rsid w:val="00F037A0"/>
    <w:rsid w:val="00F042F9"/>
    <w:rsid w:val="00F05358"/>
    <w:rsid w:val="00F05E2F"/>
    <w:rsid w:val="00F068BA"/>
    <w:rsid w:val="00F06D58"/>
    <w:rsid w:val="00F070F6"/>
    <w:rsid w:val="00F07927"/>
    <w:rsid w:val="00F113E1"/>
    <w:rsid w:val="00F14130"/>
    <w:rsid w:val="00F156A7"/>
    <w:rsid w:val="00F160A1"/>
    <w:rsid w:val="00F16370"/>
    <w:rsid w:val="00F17F98"/>
    <w:rsid w:val="00F20BF0"/>
    <w:rsid w:val="00F220F1"/>
    <w:rsid w:val="00F23AF1"/>
    <w:rsid w:val="00F23D1D"/>
    <w:rsid w:val="00F245AF"/>
    <w:rsid w:val="00F24D02"/>
    <w:rsid w:val="00F25CAA"/>
    <w:rsid w:val="00F260BD"/>
    <w:rsid w:val="00F2619D"/>
    <w:rsid w:val="00F27408"/>
    <w:rsid w:val="00F34FDA"/>
    <w:rsid w:val="00F36EFB"/>
    <w:rsid w:val="00F37B58"/>
    <w:rsid w:val="00F40693"/>
    <w:rsid w:val="00F40E41"/>
    <w:rsid w:val="00F418FB"/>
    <w:rsid w:val="00F41C3B"/>
    <w:rsid w:val="00F439D6"/>
    <w:rsid w:val="00F43FF7"/>
    <w:rsid w:val="00F44108"/>
    <w:rsid w:val="00F449C9"/>
    <w:rsid w:val="00F464FD"/>
    <w:rsid w:val="00F47B0C"/>
    <w:rsid w:val="00F47C06"/>
    <w:rsid w:val="00F47E71"/>
    <w:rsid w:val="00F50FF1"/>
    <w:rsid w:val="00F5168B"/>
    <w:rsid w:val="00F549B8"/>
    <w:rsid w:val="00F5698D"/>
    <w:rsid w:val="00F63FA4"/>
    <w:rsid w:val="00F64D64"/>
    <w:rsid w:val="00F65803"/>
    <w:rsid w:val="00F662E7"/>
    <w:rsid w:val="00F6707C"/>
    <w:rsid w:val="00F67C3A"/>
    <w:rsid w:val="00F7172B"/>
    <w:rsid w:val="00F77669"/>
    <w:rsid w:val="00F82718"/>
    <w:rsid w:val="00F82765"/>
    <w:rsid w:val="00F8322D"/>
    <w:rsid w:val="00F83961"/>
    <w:rsid w:val="00F8435F"/>
    <w:rsid w:val="00F87EB1"/>
    <w:rsid w:val="00F900D5"/>
    <w:rsid w:val="00F915FA"/>
    <w:rsid w:val="00F9522A"/>
    <w:rsid w:val="00F96355"/>
    <w:rsid w:val="00F96713"/>
    <w:rsid w:val="00FA1566"/>
    <w:rsid w:val="00FA2A2E"/>
    <w:rsid w:val="00FA3F4E"/>
    <w:rsid w:val="00FA50E5"/>
    <w:rsid w:val="00FA5E30"/>
    <w:rsid w:val="00FA74A9"/>
    <w:rsid w:val="00FA7BAB"/>
    <w:rsid w:val="00FB10C9"/>
    <w:rsid w:val="00FB19A4"/>
    <w:rsid w:val="00FB2A5F"/>
    <w:rsid w:val="00FB2B55"/>
    <w:rsid w:val="00FB2FED"/>
    <w:rsid w:val="00FB37B3"/>
    <w:rsid w:val="00FB3F76"/>
    <w:rsid w:val="00FB49C6"/>
    <w:rsid w:val="00FB5385"/>
    <w:rsid w:val="00FB6923"/>
    <w:rsid w:val="00FB6A50"/>
    <w:rsid w:val="00FB72AF"/>
    <w:rsid w:val="00FB766F"/>
    <w:rsid w:val="00FB7C99"/>
    <w:rsid w:val="00FC1F04"/>
    <w:rsid w:val="00FC2768"/>
    <w:rsid w:val="00FC3A36"/>
    <w:rsid w:val="00FC430B"/>
    <w:rsid w:val="00FC570D"/>
    <w:rsid w:val="00FD01E1"/>
    <w:rsid w:val="00FD0EB6"/>
    <w:rsid w:val="00FD30EA"/>
    <w:rsid w:val="00FD3786"/>
    <w:rsid w:val="00FD6977"/>
    <w:rsid w:val="00FD76C4"/>
    <w:rsid w:val="00FD77CE"/>
    <w:rsid w:val="00FE0ECC"/>
    <w:rsid w:val="00FE10A3"/>
    <w:rsid w:val="00FE12AE"/>
    <w:rsid w:val="00FE3093"/>
    <w:rsid w:val="00FE3540"/>
    <w:rsid w:val="00FE3F12"/>
    <w:rsid w:val="00FE45B9"/>
    <w:rsid w:val="00FE4FAE"/>
    <w:rsid w:val="00FE6808"/>
    <w:rsid w:val="00FE7BA4"/>
    <w:rsid w:val="00FE7BB2"/>
    <w:rsid w:val="00FE7E09"/>
    <w:rsid w:val="00FF124D"/>
    <w:rsid w:val="00FF1D23"/>
    <w:rsid w:val="00FF1F23"/>
    <w:rsid w:val="00FF2CC4"/>
    <w:rsid w:val="00FF4870"/>
    <w:rsid w:val="00FF4A81"/>
    <w:rsid w:val="00FF5902"/>
    <w:rsid w:val="00FF5D17"/>
    <w:rsid w:val="00FF61F0"/>
    <w:rsid w:val="01023B45"/>
    <w:rsid w:val="01303EE4"/>
    <w:rsid w:val="01436986"/>
    <w:rsid w:val="01D90823"/>
    <w:rsid w:val="01E50D53"/>
    <w:rsid w:val="0222225B"/>
    <w:rsid w:val="0232639E"/>
    <w:rsid w:val="03F91788"/>
    <w:rsid w:val="0435220B"/>
    <w:rsid w:val="04A10F62"/>
    <w:rsid w:val="052919A6"/>
    <w:rsid w:val="05EC7396"/>
    <w:rsid w:val="06677F89"/>
    <w:rsid w:val="066E0B04"/>
    <w:rsid w:val="06B331CE"/>
    <w:rsid w:val="06C76C7A"/>
    <w:rsid w:val="07322846"/>
    <w:rsid w:val="079F0AA0"/>
    <w:rsid w:val="0822201E"/>
    <w:rsid w:val="088A61B1"/>
    <w:rsid w:val="089E411E"/>
    <w:rsid w:val="095953E8"/>
    <w:rsid w:val="099B7EFF"/>
    <w:rsid w:val="0B0E7656"/>
    <w:rsid w:val="0BB51797"/>
    <w:rsid w:val="0C4C20FB"/>
    <w:rsid w:val="0C81234A"/>
    <w:rsid w:val="0CDA41F2"/>
    <w:rsid w:val="0CF24064"/>
    <w:rsid w:val="0D7A28CA"/>
    <w:rsid w:val="0DC91529"/>
    <w:rsid w:val="0E5E7E25"/>
    <w:rsid w:val="0E7476E7"/>
    <w:rsid w:val="0EB91321"/>
    <w:rsid w:val="0EBC62AD"/>
    <w:rsid w:val="0F691186"/>
    <w:rsid w:val="0F733A6B"/>
    <w:rsid w:val="0FA34410"/>
    <w:rsid w:val="101604C9"/>
    <w:rsid w:val="1043012F"/>
    <w:rsid w:val="104935C7"/>
    <w:rsid w:val="10685029"/>
    <w:rsid w:val="109F01BA"/>
    <w:rsid w:val="10EE5D63"/>
    <w:rsid w:val="10F04ED1"/>
    <w:rsid w:val="11C73FD2"/>
    <w:rsid w:val="11FA70DC"/>
    <w:rsid w:val="121C4E44"/>
    <w:rsid w:val="127467FC"/>
    <w:rsid w:val="132664A3"/>
    <w:rsid w:val="133B4ABA"/>
    <w:rsid w:val="138F3B6E"/>
    <w:rsid w:val="14BC6D14"/>
    <w:rsid w:val="152E621D"/>
    <w:rsid w:val="15537304"/>
    <w:rsid w:val="15FA3E3F"/>
    <w:rsid w:val="16585E87"/>
    <w:rsid w:val="16B637AD"/>
    <w:rsid w:val="17F13B56"/>
    <w:rsid w:val="189A5F9C"/>
    <w:rsid w:val="193957B5"/>
    <w:rsid w:val="195B1BCF"/>
    <w:rsid w:val="1AD56698"/>
    <w:rsid w:val="1AEF6A73"/>
    <w:rsid w:val="1AF23CFB"/>
    <w:rsid w:val="1BF86185"/>
    <w:rsid w:val="1C5841A4"/>
    <w:rsid w:val="1CD81789"/>
    <w:rsid w:val="1CD83537"/>
    <w:rsid w:val="1D100F23"/>
    <w:rsid w:val="1D3E7C43"/>
    <w:rsid w:val="1DFD14A7"/>
    <w:rsid w:val="1E0828F6"/>
    <w:rsid w:val="1E8B77D9"/>
    <w:rsid w:val="1E8D388A"/>
    <w:rsid w:val="1EBA191C"/>
    <w:rsid w:val="20523600"/>
    <w:rsid w:val="20C462AC"/>
    <w:rsid w:val="20FD356C"/>
    <w:rsid w:val="21696E53"/>
    <w:rsid w:val="21D56297"/>
    <w:rsid w:val="23581C71"/>
    <w:rsid w:val="23616EE4"/>
    <w:rsid w:val="24FD1D8D"/>
    <w:rsid w:val="25050C41"/>
    <w:rsid w:val="25097693"/>
    <w:rsid w:val="2556244F"/>
    <w:rsid w:val="25B7372B"/>
    <w:rsid w:val="25E569DF"/>
    <w:rsid w:val="264E3DCE"/>
    <w:rsid w:val="268B161A"/>
    <w:rsid w:val="27BF40EE"/>
    <w:rsid w:val="27D8263D"/>
    <w:rsid w:val="28B52B84"/>
    <w:rsid w:val="28EA087A"/>
    <w:rsid w:val="291A4BB0"/>
    <w:rsid w:val="29F814B7"/>
    <w:rsid w:val="2A0F09FE"/>
    <w:rsid w:val="2A3117A7"/>
    <w:rsid w:val="2A351FC9"/>
    <w:rsid w:val="2AB34861"/>
    <w:rsid w:val="2AC82E3D"/>
    <w:rsid w:val="2AFB6D6E"/>
    <w:rsid w:val="2C1E438C"/>
    <w:rsid w:val="2C437999"/>
    <w:rsid w:val="2C8D19F7"/>
    <w:rsid w:val="2CC80EB8"/>
    <w:rsid w:val="2E1317E0"/>
    <w:rsid w:val="2E180609"/>
    <w:rsid w:val="2F7470EF"/>
    <w:rsid w:val="30A457B2"/>
    <w:rsid w:val="31226782"/>
    <w:rsid w:val="3160503C"/>
    <w:rsid w:val="31EF35EE"/>
    <w:rsid w:val="321B1AA4"/>
    <w:rsid w:val="325338CA"/>
    <w:rsid w:val="327E4372"/>
    <w:rsid w:val="32DD0106"/>
    <w:rsid w:val="32EE71B8"/>
    <w:rsid w:val="33F41B72"/>
    <w:rsid w:val="348D7A46"/>
    <w:rsid w:val="34D4418C"/>
    <w:rsid w:val="36F079A3"/>
    <w:rsid w:val="36FF1994"/>
    <w:rsid w:val="371511B8"/>
    <w:rsid w:val="383D40B1"/>
    <w:rsid w:val="38817960"/>
    <w:rsid w:val="38F33963"/>
    <w:rsid w:val="394A5BAB"/>
    <w:rsid w:val="39CC282A"/>
    <w:rsid w:val="39F41558"/>
    <w:rsid w:val="3A6113D6"/>
    <w:rsid w:val="3AA47611"/>
    <w:rsid w:val="3B5F5322"/>
    <w:rsid w:val="3BA1016D"/>
    <w:rsid w:val="3BCD5235"/>
    <w:rsid w:val="3BE05E51"/>
    <w:rsid w:val="3C945B02"/>
    <w:rsid w:val="3D7F307A"/>
    <w:rsid w:val="3DC57ED4"/>
    <w:rsid w:val="3E0C2085"/>
    <w:rsid w:val="3E2033CE"/>
    <w:rsid w:val="3E907C2F"/>
    <w:rsid w:val="3EBE0387"/>
    <w:rsid w:val="3F877ADF"/>
    <w:rsid w:val="3FB35A12"/>
    <w:rsid w:val="40C854ED"/>
    <w:rsid w:val="41C81CA4"/>
    <w:rsid w:val="427B36EE"/>
    <w:rsid w:val="42C62773"/>
    <w:rsid w:val="44B30262"/>
    <w:rsid w:val="456450B8"/>
    <w:rsid w:val="45962698"/>
    <w:rsid w:val="45B553EB"/>
    <w:rsid w:val="46721FA3"/>
    <w:rsid w:val="46A6600E"/>
    <w:rsid w:val="475573AE"/>
    <w:rsid w:val="476B7238"/>
    <w:rsid w:val="479814DE"/>
    <w:rsid w:val="47A06CE8"/>
    <w:rsid w:val="489028F5"/>
    <w:rsid w:val="48911D8A"/>
    <w:rsid w:val="493556E9"/>
    <w:rsid w:val="4960549B"/>
    <w:rsid w:val="4A072B32"/>
    <w:rsid w:val="4AC42904"/>
    <w:rsid w:val="4AF75DD6"/>
    <w:rsid w:val="4B531CC0"/>
    <w:rsid w:val="4B751DCD"/>
    <w:rsid w:val="4C473A14"/>
    <w:rsid w:val="4C561BFF"/>
    <w:rsid w:val="4C573A84"/>
    <w:rsid w:val="4C79769B"/>
    <w:rsid w:val="4CBB2F66"/>
    <w:rsid w:val="4CC065F7"/>
    <w:rsid w:val="4CCC0113"/>
    <w:rsid w:val="4D3161C8"/>
    <w:rsid w:val="4D425101"/>
    <w:rsid w:val="4DED0341"/>
    <w:rsid w:val="4DEE3CFD"/>
    <w:rsid w:val="4DF951F0"/>
    <w:rsid w:val="4E810A89"/>
    <w:rsid w:val="4EAF1A9A"/>
    <w:rsid w:val="4EBC39D7"/>
    <w:rsid w:val="4F3E3A83"/>
    <w:rsid w:val="4F9F566B"/>
    <w:rsid w:val="4FBE01E7"/>
    <w:rsid w:val="50D44BB1"/>
    <w:rsid w:val="517F7502"/>
    <w:rsid w:val="52086ED1"/>
    <w:rsid w:val="52192CC0"/>
    <w:rsid w:val="523A2E65"/>
    <w:rsid w:val="52BB24FF"/>
    <w:rsid w:val="52D702C1"/>
    <w:rsid w:val="542C2760"/>
    <w:rsid w:val="544B2490"/>
    <w:rsid w:val="54A6749B"/>
    <w:rsid w:val="55086E0C"/>
    <w:rsid w:val="55C36384"/>
    <w:rsid w:val="56D57BC4"/>
    <w:rsid w:val="56EF4D14"/>
    <w:rsid w:val="571B1411"/>
    <w:rsid w:val="57723665"/>
    <w:rsid w:val="577B4C0F"/>
    <w:rsid w:val="58816255"/>
    <w:rsid w:val="59764178"/>
    <w:rsid w:val="59B85CA7"/>
    <w:rsid w:val="59F64A21"/>
    <w:rsid w:val="5AD22D98"/>
    <w:rsid w:val="5B8B1199"/>
    <w:rsid w:val="5BFF18AD"/>
    <w:rsid w:val="5C5048E0"/>
    <w:rsid w:val="5CF76A0D"/>
    <w:rsid w:val="5DD0245C"/>
    <w:rsid w:val="5E7128C8"/>
    <w:rsid w:val="60AB6044"/>
    <w:rsid w:val="611539DF"/>
    <w:rsid w:val="623146A6"/>
    <w:rsid w:val="627110E9"/>
    <w:rsid w:val="628D60ED"/>
    <w:rsid w:val="62AC6CA7"/>
    <w:rsid w:val="63795CCD"/>
    <w:rsid w:val="63AE1EC8"/>
    <w:rsid w:val="63CE5BCA"/>
    <w:rsid w:val="63FC2C34"/>
    <w:rsid w:val="64E829FE"/>
    <w:rsid w:val="65B65008"/>
    <w:rsid w:val="66115C86"/>
    <w:rsid w:val="662E05FC"/>
    <w:rsid w:val="665C3E5E"/>
    <w:rsid w:val="66C84764"/>
    <w:rsid w:val="66CD2666"/>
    <w:rsid w:val="66D132B9"/>
    <w:rsid w:val="67B74409"/>
    <w:rsid w:val="67D4620F"/>
    <w:rsid w:val="67DD2A4B"/>
    <w:rsid w:val="68AC7D53"/>
    <w:rsid w:val="692C3FBB"/>
    <w:rsid w:val="69603C65"/>
    <w:rsid w:val="69984B6E"/>
    <w:rsid w:val="69EC7E4A"/>
    <w:rsid w:val="6A150B77"/>
    <w:rsid w:val="6B68349D"/>
    <w:rsid w:val="6B797260"/>
    <w:rsid w:val="6C0C1E82"/>
    <w:rsid w:val="6C544E1A"/>
    <w:rsid w:val="6C847C6A"/>
    <w:rsid w:val="6CBC2023"/>
    <w:rsid w:val="6D217B29"/>
    <w:rsid w:val="6D8E6C32"/>
    <w:rsid w:val="6DAD4F9F"/>
    <w:rsid w:val="6DBD3434"/>
    <w:rsid w:val="6DFE099C"/>
    <w:rsid w:val="6EFF182A"/>
    <w:rsid w:val="6F193D8B"/>
    <w:rsid w:val="6F622DF1"/>
    <w:rsid w:val="6FC46CC1"/>
    <w:rsid w:val="701E2184"/>
    <w:rsid w:val="701F58F4"/>
    <w:rsid w:val="707A0B91"/>
    <w:rsid w:val="70FE165F"/>
    <w:rsid w:val="71275A62"/>
    <w:rsid w:val="7130216F"/>
    <w:rsid w:val="714D6FE6"/>
    <w:rsid w:val="71A5623A"/>
    <w:rsid w:val="71D376CA"/>
    <w:rsid w:val="72251364"/>
    <w:rsid w:val="7265409A"/>
    <w:rsid w:val="73626993"/>
    <w:rsid w:val="73C658BC"/>
    <w:rsid w:val="73D926C9"/>
    <w:rsid w:val="742B1498"/>
    <w:rsid w:val="745E6FF3"/>
    <w:rsid w:val="75013889"/>
    <w:rsid w:val="75C36F43"/>
    <w:rsid w:val="76C9196D"/>
    <w:rsid w:val="774E6946"/>
    <w:rsid w:val="780628F1"/>
    <w:rsid w:val="78E004B3"/>
    <w:rsid w:val="7AB756AF"/>
    <w:rsid w:val="7B293414"/>
    <w:rsid w:val="7B593278"/>
    <w:rsid w:val="7C3074C7"/>
    <w:rsid w:val="7C6E2AB9"/>
    <w:rsid w:val="7D17027B"/>
    <w:rsid w:val="7D4A1E8A"/>
    <w:rsid w:val="7DC61F22"/>
    <w:rsid w:val="7E354900"/>
    <w:rsid w:val="7EC72D3C"/>
    <w:rsid w:val="7F2552DD"/>
    <w:rsid w:val="7FD0349B"/>
    <w:rsid w:val="BE7BA9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FFFFF"/>
      <w:tabs>
        <w:tab w:val="left" w:pos="426"/>
      </w:tabs>
      <w:adjustRightInd w:val="0"/>
      <w:snapToGrid w:val="0"/>
      <w:spacing w:line="360" w:lineRule="auto"/>
      <w:jc w:val="both"/>
    </w:pPr>
    <w:rPr>
      <w:rFonts w:ascii="宋体" w:hAnsi="Times New Roman" w:eastAsia="宋体" w:cs="宋体"/>
      <w:sz w:val="21"/>
      <w:szCs w:val="24"/>
      <w:lang w:val="en-US" w:eastAsia="zh-CN" w:bidi="ar-SA"/>
    </w:rPr>
  </w:style>
  <w:style w:type="paragraph" w:styleId="2">
    <w:name w:val="heading 1"/>
    <w:basedOn w:val="1"/>
    <w:next w:val="1"/>
    <w:qFormat/>
    <w:uiPriority w:val="0"/>
    <w:pPr>
      <w:keepNext w:val="0"/>
      <w:keepLines w:val="0"/>
      <w:tabs>
        <w:tab w:val="left" w:pos="0"/>
        <w:tab w:val="left" w:pos="1680"/>
      </w:tabs>
      <w:spacing w:before="340" w:after="330" w:line="300" w:lineRule="auto"/>
      <w:jc w:val="center"/>
      <w:outlineLvl w:val="0"/>
    </w:pPr>
    <w:rPr>
      <w:kern w:val="44"/>
      <w:szCs w:val="28"/>
    </w:rPr>
  </w:style>
  <w:style w:type="paragraph" w:styleId="3">
    <w:name w:val="heading 2"/>
    <w:basedOn w:val="1"/>
    <w:next w:val="1"/>
    <w:link w:val="107"/>
    <w:qFormat/>
    <w:uiPriority w:val="0"/>
    <w:pPr>
      <w:tabs>
        <w:tab w:val="left" w:pos="0"/>
        <w:tab w:val="left" w:pos="1680"/>
      </w:tabs>
      <w:textAlignment w:val="baseline"/>
      <w:outlineLvl w:val="1"/>
    </w:pPr>
    <w:rPr>
      <w:kern w:val="0"/>
      <w:szCs w:val="20"/>
    </w:rPr>
  </w:style>
  <w:style w:type="paragraph" w:styleId="4">
    <w:name w:val="heading 3"/>
    <w:basedOn w:val="5"/>
    <w:next w:val="1"/>
    <w:link w:val="106"/>
    <w:qFormat/>
    <w:uiPriority w:val="0"/>
    <w:pPr>
      <w:widowControl w:val="0"/>
      <w:shd w:val="clear" w:color="auto" w:fill="auto"/>
      <w:tabs>
        <w:tab w:val="left" w:pos="0"/>
        <w:tab w:val="left" w:pos="426"/>
        <w:tab w:val="left" w:pos="1680"/>
      </w:tabs>
      <w:adjustRightInd/>
      <w:snapToGrid/>
      <w:spacing w:before="260" w:after="260"/>
      <w:outlineLvl w:val="2"/>
    </w:pPr>
    <w:rPr>
      <w:szCs w:val="21"/>
    </w:rPr>
  </w:style>
  <w:style w:type="paragraph" w:styleId="5">
    <w:name w:val="heading 4"/>
    <w:basedOn w:val="1"/>
    <w:next w:val="1"/>
    <w:link w:val="108"/>
    <w:qFormat/>
    <w:uiPriority w:val="0"/>
    <w:pPr>
      <w:keepNext/>
      <w:keepLines/>
      <w:numPr>
        <w:ilvl w:val="3"/>
        <w:numId w:val="1"/>
      </w:numPr>
      <w:tabs>
        <w:tab w:val="left" w:pos="0"/>
      </w:tabs>
      <w:spacing w:before="280" w:after="290" w:line="376" w:lineRule="auto"/>
      <w:outlineLvl w:val="3"/>
    </w:pPr>
    <w:rPr>
      <w:rFonts w:ascii="Arial" w:hAnsi="Arial" w:eastAsia="黑体" w:cs="Times New Roman"/>
      <w:b/>
      <w:bCs/>
      <w:kern w:val="2"/>
      <w:sz w:val="28"/>
      <w:szCs w:val="28"/>
    </w:rPr>
  </w:style>
  <w:style w:type="paragraph" w:styleId="6">
    <w:name w:val="heading 5"/>
    <w:basedOn w:val="1"/>
    <w:next w:val="7"/>
    <w:link w:val="109"/>
    <w:qFormat/>
    <w:uiPriority w:val="0"/>
    <w:pPr>
      <w:keepNext/>
      <w:keepLines/>
      <w:numPr>
        <w:ilvl w:val="4"/>
        <w:numId w:val="1"/>
      </w:numPr>
      <w:spacing w:before="280" w:after="290" w:line="376" w:lineRule="auto"/>
      <w:jc w:val="center"/>
      <w:outlineLvl w:val="4"/>
    </w:pPr>
    <w:rPr>
      <w:rFonts w:ascii="Times New Roman" w:cs="Times New Roman"/>
      <w:b/>
      <w:kern w:val="2"/>
      <w:sz w:val="24"/>
      <w:szCs w:val="20"/>
    </w:rPr>
  </w:style>
  <w:style w:type="paragraph" w:styleId="8">
    <w:name w:val="heading 6"/>
    <w:basedOn w:val="1"/>
    <w:next w:val="7"/>
    <w:qFormat/>
    <w:uiPriority w:val="0"/>
    <w:pPr>
      <w:keepNext/>
      <w:keepLines/>
      <w:numPr>
        <w:ilvl w:val="5"/>
        <w:numId w:val="1"/>
      </w:numPr>
      <w:spacing w:before="240" w:after="64" w:line="319" w:lineRule="auto"/>
      <w:outlineLvl w:val="5"/>
    </w:pPr>
    <w:rPr>
      <w:rFonts w:ascii="Arial" w:hAnsi="Arial" w:eastAsia="黑体" w:cs="Times New Roman"/>
      <w:b/>
      <w:kern w:val="2"/>
      <w:sz w:val="24"/>
      <w:szCs w:val="20"/>
    </w:rPr>
  </w:style>
  <w:style w:type="paragraph" w:styleId="9">
    <w:name w:val="heading 7"/>
    <w:basedOn w:val="1"/>
    <w:next w:val="7"/>
    <w:link w:val="111"/>
    <w:qFormat/>
    <w:uiPriority w:val="0"/>
    <w:pPr>
      <w:keepNext/>
      <w:keepLines/>
      <w:numPr>
        <w:ilvl w:val="6"/>
        <w:numId w:val="1"/>
      </w:numPr>
      <w:spacing w:before="240" w:after="64" w:line="319" w:lineRule="auto"/>
      <w:outlineLvl w:val="6"/>
    </w:pPr>
    <w:rPr>
      <w:rFonts w:ascii="Times New Roman" w:cs="Times New Roman"/>
      <w:b/>
      <w:kern w:val="2"/>
      <w:sz w:val="24"/>
      <w:szCs w:val="20"/>
    </w:rPr>
  </w:style>
  <w:style w:type="paragraph" w:styleId="10">
    <w:name w:val="heading 8"/>
    <w:basedOn w:val="1"/>
    <w:next w:val="7"/>
    <w:link w:val="112"/>
    <w:qFormat/>
    <w:uiPriority w:val="0"/>
    <w:pPr>
      <w:keepNext/>
      <w:keepLines/>
      <w:numPr>
        <w:ilvl w:val="7"/>
        <w:numId w:val="1"/>
      </w:numPr>
      <w:spacing w:before="240" w:after="64" w:line="319" w:lineRule="auto"/>
      <w:outlineLvl w:val="7"/>
    </w:pPr>
    <w:rPr>
      <w:rFonts w:ascii="Arial" w:hAnsi="Arial" w:eastAsia="黑体" w:cs="Times New Roman"/>
      <w:kern w:val="2"/>
      <w:sz w:val="24"/>
      <w:szCs w:val="20"/>
    </w:rPr>
  </w:style>
  <w:style w:type="paragraph" w:styleId="11">
    <w:name w:val="heading 9"/>
    <w:basedOn w:val="1"/>
    <w:next w:val="7"/>
    <w:link w:val="113"/>
    <w:qFormat/>
    <w:uiPriority w:val="0"/>
    <w:pPr>
      <w:keepNext/>
      <w:keepLines/>
      <w:numPr>
        <w:ilvl w:val="8"/>
        <w:numId w:val="1"/>
      </w:numPr>
      <w:spacing w:before="240" w:after="64" w:line="319" w:lineRule="auto"/>
      <w:outlineLvl w:val="8"/>
    </w:pPr>
    <w:rPr>
      <w:rFonts w:ascii="Arial" w:hAnsi="Arial" w:eastAsia="黑体" w:cs="Times New Roman"/>
      <w:kern w:val="2"/>
      <w:szCs w:val="20"/>
    </w:rPr>
  </w:style>
  <w:style w:type="character" w:default="1" w:styleId="87">
    <w:name w:val="Default Paragraph Font"/>
    <w:semiHidden/>
    <w:unhideWhenUsed/>
    <w:qFormat/>
    <w:uiPriority w:val="1"/>
  </w:style>
  <w:style w:type="table" w:default="1" w:styleId="8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110"/>
    <w:qFormat/>
    <w:uiPriority w:val="0"/>
    <w:pPr>
      <w:ind w:firstLine="420"/>
    </w:pPr>
    <w:rPr>
      <w:rFonts w:ascii="Times New Roman" w:cs="Times New Roman"/>
      <w:kern w:val="2"/>
      <w:szCs w:val="20"/>
    </w:rPr>
  </w:style>
  <w:style w:type="paragraph" w:styleId="12">
    <w:name w:val="List 3"/>
    <w:basedOn w:val="1"/>
    <w:qFormat/>
    <w:uiPriority w:val="0"/>
    <w:pPr>
      <w:widowControl w:val="0"/>
      <w:shd w:val="clear" w:color="auto" w:fill="auto"/>
      <w:tabs>
        <w:tab w:val="clear" w:pos="426"/>
      </w:tabs>
      <w:adjustRightInd/>
      <w:snapToGrid/>
      <w:spacing w:line="240" w:lineRule="auto"/>
      <w:ind w:left="600" w:leftChars="400" w:hanging="200" w:hangingChars="200"/>
    </w:pPr>
    <w:rPr>
      <w:rFonts w:ascii="Times New Roman" w:cs="Times New Roman"/>
      <w:kern w:val="2"/>
    </w:rPr>
  </w:style>
  <w:style w:type="paragraph" w:styleId="13">
    <w:name w:val="toc 7"/>
    <w:basedOn w:val="1"/>
    <w:next w:val="1"/>
    <w:qFormat/>
    <w:uiPriority w:val="0"/>
    <w:pPr>
      <w:ind w:left="1260"/>
      <w:jc w:val="left"/>
    </w:pPr>
    <w:rPr>
      <w:szCs w:val="21"/>
    </w:rPr>
  </w:style>
  <w:style w:type="paragraph" w:styleId="14">
    <w:name w:val="List Number 2"/>
    <w:basedOn w:val="1"/>
    <w:qFormat/>
    <w:uiPriority w:val="0"/>
    <w:pPr>
      <w:numPr>
        <w:ilvl w:val="0"/>
        <w:numId w:val="2"/>
      </w:numPr>
      <w:tabs>
        <w:tab w:val="left" w:pos="820"/>
      </w:tabs>
      <w:spacing w:afterLines="50"/>
    </w:pPr>
    <w:rPr>
      <w:sz w:val="24"/>
      <w:szCs w:val="20"/>
    </w:rPr>
  </w:style>
  <w:style w:type="paragraph" w:styleId="15">
    <w:name w:val="Note Heading"/>
    <w:basedOn w:val="1"/>
    <w:next w:val="1"/>
    <w:qFormat/>
    <w:uiPriority w:val="0"/>
    <w:pPr>
      <w:widowControl w:val="0"/>
      <w:shd w:val="clear" w:color="auto" w:fill="auto"/>
      <w:tabs>
        <w:tab w:val="clear" w:pos="426"/>
      </w:tabs>
      <w:adjustRightInd/>
      <w:snapToGrid/>
      <w:spacing w:line="240" w:lineRule="auto"/>
      <w:jc w:val="center"/>
    </w:pPr>
    <w:rPr>
      <w:rFonts w:ascii="Times New Roman" w:cs="Times New Roman"/>
      <w:kern w:val="2"/>
    </w:rPr>
  </w:style>
  <w:style w:type="paragraph" w:styleId="16">
    <w:name w:val="List Bullet 4"/>
    <w:basedOn w:val="1"/>
    <w:qFormat/>
    <w:uiPriority w:val="0"/>
    <w:pPr>
      <w:widowControl w:val="0"/>
      <w:numPr>
        <w:ilvl w:val="0"/>
        <w:numId w:val="3"/>
      </w:numPr>
      <w:shd w:val="clear" w:color="auto" w:fill="auto"/>
      <w:tabs>
        <w:tab w:val="clear" w:pos="426"/>
      </w:tabs>
      <w:adjustRightInd/>
      <w:snapToGrid/>
      <w:spacing w:line="240" w:lineRule="auto"/>
    </w:pPr>
    <w:rPr>
      <w:rFonts w:ascii="Times New Roman" w:cs="Times New Roman"/>
      <w:kern w:val="2"/>
    </w:rPr>
  </w:style>
  <w:style w:type="paragraph" w:styleId="17">
    <w:name w:val="index 8"/>
    <w:basedOn w:val="1"/>
    <w:next w:val="1"/>
    <w:qFormat/>
    <w:uiPriority w:val="0"/>
    <w:pPr>
      <w:widowControl w:val="0"/>
      <w:shd w:val="clear" w:color="auto" w:fill="auto"/>
      <w:tabs>
        <w:tab w:val="clear" w:pos="426"/>
      </w:tabs>
      <w:adjustRightInd/>
      <w:snapToGrid/>
      <w:spacing w:line="240" w:lineRule="auto"/>
      <w:ind w:left="1680" w:hanging="210"/>
      <w:jc w:val="left"/>
    </w:pPr>
    <w:rPr>
      <w:rFonts w:ascii="Times New Roman" w:cs="Times New Roman"/>
      <w:kern w:val="2"/>
      <w:sz w:val="20"/>
      <w:szCs w:val="20"/>
    </w:rPr>
  </w:style>
  <w:style w:type="paragraph" w:styleId="18">
    <w:name w:val="E-mail Signature"/>
    <w:basedOn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styleId="19">
    <w:name w:val="List Number"/>
    <w:basedOn w:val="1"/>
    <w:qFormat/>
    <w:uiPriority w:val="0"/>
    <w:pPr>
      <w:widowControl w:val="0"/>
      <w:numPr>
        <w:ilvl w:val="0"/>
        <w:numId w:val="4"/>
      </w:numPr>
      <w:shd w:val="clear" w:color="auto" w:fill="auto"/>
      <w:tabs>
        <w:tab w:val="clear" w:pos="426"/>
      </w:tabs>
      <w:adjustRightInd/>
      <w:snapToGrid/>
      <w:spacing w:line="240" w:lineRule="auto"/>
    </w:pPr>
    <w:rPr>
      <w:rFonts w:ascii="Times New Roman" w:cs="Times New Roman"/>
      <w:kern w:val="2"/>
    </w:rPr>
  </w:style>
  <w:style w:type="paragraph" w:styleId="20">
    <w:name w:val="caption"/>
    <w:basedOn w:val="1"/>
    <w:next w:val="1"/>
    <w:qFormat/>
    <w:uiPriority w:val="0"/>
    <w:rPr>
      <w:rFonts w:ascii="Arial" w:hAnsi="Arial" w:eastAsia="黑体" w:cs="Arial"/>
      <w:sz w:val="20"/>
      <w:szCs w:val="20"/>
    </w:rPr>
  </w:style>
  <w:style w:type="paragraph" w:styleId="21">
    <w:name w:val="index 5"/>
    <w:basedOn w:val="1"/>
    <w:next w:val="1"/>
    <w:qFormat/>
    <w:uiPriority w:val="0"/>
    <w:pPr>
      <w:widowControl w:val="0"/>
      <w:shd w:val="clear" w:color="auto" w:fill="auto"/>
      <w:tabs>
        <w:tab w:val="clear" w:pos="426"/>
      </w:tabs>
      <w:adjustRightInd/>
      <w:snapToGrid/>
      <w:spacing w:line="240" w:lineRule="auto"/>
      <w:ind w:left="1050" w:hanging="210"/>
      <w:jc w:val="left"/>
    </w:pPr>
    <w:rPr>
      <w:rFonts w:ascii="Times New Roman" w:cs="Times New Roman"/>
      <w:kern w:val="2"/>
      <w:sz w:val="20"/>
      <w:szCs w:val="20"/>
    </w:rPr>
  </w:style>
  <w:style w:type="paragraph" w:styleId="22">
    <w:name w:val="List Bullet"/>
    <w:basedOn w:val="1"/>
    <w:qFormat/>
    <w:uiPriority w:val="0"/>
    <w:pPr>
      <w:tabs>
        <w:tab w:val="left" w:pos="360"/>
      </w:tabs>
      <w:ind w:left="200" w:hanging="200" w:hangingChars="200"/>
    </w:pPr>
    <w:rPr>
      <w:szCs w:val="20"/>
    </w:rPr>
  </w:style>
  <w:style w:type="paragraph" w:styleId="23">
    <w:name w:val="envelope address"/>
    <w:basedOn w:val="1"/>
    <w:qFormat/>
    <w:uiPriority w:val="0"/>
    <w:pPr>
      <w:framePr w:w="7920" w:h="1980" w:hRule="exact" w:hSpace="180" w:wrap="around" w:vAnchor="margin" w:hAnchor="page" w:xAlign="center" w:yAlign="bottom"/>
      <w:widowControl w:val="0"/>
      <w:shd w:val="clear" w:color="auto" w:fill="auto"/>
      <w:tabs>
        <w:tab w:val="clear" w:pos="426"/>
      </w:tabs>
      <w:adjustRightInd/>
      <w:spacing w:line="240" w:lineRule="auto"/>
      <w:ind w:left="1400" w:leftChars="1400"/>
    </w:pPr>
    <w:rPr>
      <w:rFonts w:ascii="Arial" w:hAnsi="Arial" w:cs="Arial"/>
      <w:kern w:val="2"/>
      <w:sz w:val="24"/>
    </w:rPr>
  </w:style>
  <w:style w:type="paragraph" w:styleId="24">
    <w:name w:val="Document Map"/>
    <w:basedOn w:val="1"/>
    <w:qFormat/>
    <w:uiPriority w:val="0"/>
    <w:pPr>
      <w:shd w:val="clear" w:color="auto" w:fill="000080"/>
    </w:pPr>
    <w:rPr>
      <w:rFonts w:ascii="Times New Roman" w:cs="Times New Roman"/>
      <w:kern w:val="2"/>
    </w:rPr>
  </w:style>
  <w:style w:type="paragraph" w:styleId="25">
    <w:name w:val="toa heading"/>
    <w:basedOn w:val="1"/>
    <w:next w:val="1"/>
    <w:qFormat/>
    <w:uiPriority w:val="0"/>
    <w:pPr>
      <w:spacing w:before="120"/>
    </w:pPr>
    <w:rPr>
      <w:rFonts w:ascii="Arial" w:hAnsi="Arial"/>
      <w:sz w:val="24"/>
      <w:szCs w:val="20"/>
    </w:rPr>
  </w:style>
  <w:style w:type="paragraph" w:styleId="26">
    <w:name w:val="annotation text"/>
    <w:basedOn w:val="1"/>
    <w:link w:val="114"/>
    <w:qFormat/>
    <w:uiPriority w:val="0"/>
    <w:pPr>
      <w:autoSpaceDE w:val="0"/>
      <w:autoSpaceDN w:val="0"/>
      <w:jc w:val="left"/>
      <w:textAlignment w:val="baseline"/>
    </w:pPr>
    <w:rPr>
      <w:rFonts w:cs="Times New Roman"/>
      <w:sz w:val="34"/>
      <w:szCs w:val="20"/>
    </w:rPr>
  </w:style>
  <w:style w:type="paragraph" w:styleId="27">
    <w:name w:val="index 6"/>
    <w:basedOn w:val="1"/>
    <w:next w:val="1"/>
    <w:qFormat/>
    <w:uiPriority w:val="0"/>
    <w:pPr>
      <w:widowControl w:val="0"/>
      <w:shd w:val="clear" w:color="auto" w:fill="auto"/>
      <w:tabs>
        <w:tab w:val="clear" w:pos="426"/>
      </w:tabs>
      <w:adjustRightInd/>
      <w:snapToGrid/>
      <w:spacing w:line="240" w:lineRule="auto"/>
      <w:ind w:left="1260" w:hanging="210"/>
      <w:jc w:val="left"/>
    </w:pPr>
    <w:rPr>
      <w:rFonts w:ascii="Times New Roman" w:cs="Times New Roman"/>
      <w:kern w:val="2"/>
      <w:sz w:val="20"/>
      <w:szCs w:val="20"/>
    </w:rPr>
  </w:style>
  <w:style w:type="paragraph" w:styleId="28">
    <w:name w:val="Salutation"/>
    <w:basedOn w:val="1"/>
    <w:next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styleId="29">
    <w:name w:val="Body Text 3"/>
    <w:basedOn w:val="1"/>
    <w:link w:val="115"/>
    <w:qFormat/>
    <w:uiPriority w:val="0"/>
    <w:pPr>
      <w:spacing w:after="120"/>
    </w:pPr>
    <w:rPr>
      <w:rFonts w:ascii="Times New Roman" w:cs="Times New Roman"/>
      <w:kern w:val="2"/>
      <w:sz w:val="16"/>
      <w:szCs w:val="16"/>
    </w:rPr>
  </w:style>
  <w:style w:type="paragraph" w:styleId="30">
    <w:name w:val="Closing"/>
    <w:basedOn w:val="1"/>
    <w:qFormat/>
    <w:uiPriority w:val="0"/>
    <w:pPr>
      <w:widowControl w:val="0"/>
      <w:shd w:val="clear" w:color="auto" w:fill="auto"/>
      <w:tabs>
        <w:tab w:val="clear" w:pos="426"/>
      </w:tabs>
      <w:adjustRightInd/>
      <w:snapToGrid/>
      <w:spacing w:line="240" w:lineRule="auto"/>
      <w:ind w:left="2100" w:leftChars="2100"/>
    </w:pPr>
    <w:rPr>
      <w:rFonts w:ascii="Times New Roman" w:cs="Times New Roman"/>
      <w:kern w:val="2"/>
    </w:rPr>
  </w:style>
  <w:style w:type="paragraph" w:styleId="31">
    <w:name w:val="List Bullet 3"/>
    <w:basedOn w:val="1"/>
    <w:qFormat/>
    <w:uiPriority w:val="0"/>
    <w:pPr>
      <w:widowControl w:val="0"/>
      <w:numPr>
        <w:ilvl w:val="0"/>
        <w:numId w:val="5"/>
      </w:numPr>
      <w:shd w:val="clear" w:color="auto" w:fill="auto"/>
      <w:tabs>
        <w:tab w:val="clear" w:pos="426"/>
      </w:tabs>
      <w:adjustRightInd/>
      <w:snapToGrid/>
      <w:spacing w:line="240" w:lineRule="auto"/>
    </w:pPr>
    <w:rPr>
      <w:rFonts w:ascii="Times New Roman" w:cs="Times New Roman"/>
      <w:kern w:val="2"/>
    </w:rPr>
  </w:style>
  <w:style w:type="paragraph" w:styleId="32">
    <w:name w:val="Body Text"/>
    <w:basedOn w:val="1"/>
    <w:next w:val="1"/>
    <w:qFormat/>
    <w:uiPriority w:val="0"/>
    <w:rPr>
      <w:rFonts w:cs="Times New Roman"/>
      <w:b/>
      <w:bCs/>
      <w:sz w:val="24"/>
    </w:rPr>
  </w:style>
  <w:style w:type="paragraph" w:styleId="33">
    <w:name w:val="Body Text Indent"/>
    <w:basedOn w:val="1"/>
    <w:next w:val="34"/>
    <w:link w:val="116"/>
    <w:qFormat/>
    <w:uiPriority w:val="0"/>
    <w:pPr>
      <w:ind w:firstLine="200" w:firstLineChars="200"/>
    </w:pPr>
    <w:rPr>
      <w:rFonts w:ascii="Times New Roman" w:cs="Times New Roman"/>
      <w:kern w:val="2"/>
    </w:rPr>
  </w:style>
  <w:style w:type="paragraph" w:styleId="34">
    <w:name w:val="envelope return"/>
    <w:basedOn w:val="1"/>
    <w:qFormat/>
    <w:uiPriority w:val="0"/>
    <w:pPr>
      <w:widowControl w:val="0"/>
      <w:shd w:val="clear" w:color="auto" w:fill="auto"/>
      <w:tabs>
        <w:tab w:val="clear" w:pos="426"/>
      </w:tabs>
      <w:adjustRightInd/>
      <w:spacing w:line="240" w:lineRule="auto"/>
    </w:pPr>
    <w:rPr>
      <w:rFonts w:ascii="Arial" w:hAnsi="Arial" w:cs="Arial"/>
      <w:kern w:val="2"/>
    </w:rPr>
  </w:style>
  <w:style w:type="paragraph" w:styleId="35">
    <w:name w:val="List Number 3"/>
    <w:basedOn w:val="1"/>
    <w:qFormat/>
    <w:uiPriority w:val="0"/>
    <w:pPr>
      <w:widowControl w:val="0"/>
      <w:numPr>
        <w:ilvl w:val="0"/>
        <w:numId w:val="6"/>
      </w:numPr>
      <w:shd w:val="clear" w:color="auto" w:fill="auto"/>
      <w:tabs>
        <w:tab w:val="clear" w:pos="426"/>
      </w:tabs>
      <w:adjustRightInd/>
      <w:snapToGrid/>
      <w:spacing w:line="240" w:lineRule="auto"/>
    </w:pPr>
    <w:rPr>
      <w:rFonts w:ascii="Times New Roman" w:cs="Times New Roman"/>
      <w:kern w:val="2"/>
    </w:rPr>
  </w:style>
  <w:style w:type="paragraph" w:styleId="36">
    <w:name w:val="List 2"/>
    <w:basedOn w:val="1"/>
    <w:qFormat/>
    <w:uiPriority w:val="0"/>
    <w:pPr>
      <w:widowControl w:val="0"/>
      <w:shd w:val="clear" w:color="auto" w:fill="auto"/>
      <w:tabs>
        <w:tab w:val="clear" w:pos="426"/>
      </w:tabs>
      <w:adjustRightInd/>
      <w:snapToGrid/>
      <w:spacing w:line="240" w:lineRule="auto"/>
      <w:ind w:left="400" w:leftChars="200" w:hanging="200" w:hangingChars="200"/>
    </w:pPr>
    <w:rPr>
      <w:rFonts w:ascii="Times New Roman" w:cs="Times New Roman"/>
      <w:kern w:val="2"/>
    </w:rPr>
  </w:style>
  <w:style w:type="paragraph" w:styleId="37">
    <w:name w:val="List Continue"/>
    <w:basedOn w:val="1"/>
    <w:qFormat/>
    <w:uiPriority w:val="0"/>
    <w:pPr>
      <w:widowControl w:val="0"/>
      <w:shd w:val="clear" w:color="auto" w:fill="auto"/>
      <w:tabs>
        <w:tab w:val="clear" w:pos="426"/>
      </w:tabs>
      <w:adjustRightInd/>
      <w:snapToGrid/>
      <w:spacing w:after="120" w:line="240" w:lineRule="auto"/>
      <w:ind w:left="200" w:leftChars="200"/>
    </w:pPr>
    <w:rPr>
      <w:rFonts w:ascii="Times New Roman" w:cs="Times New Roman"/>
      <w:kern w:val="2"/>
    </w:rPr>
  </w:style>
  <w:style w:type="paragraph" w:styleId="38">
    <w:name w:val="Block Text"/>
    <w:basedOn w:val="1"/>
    <w:qFormat/>
    <w:uiPriority w:val="0"/>
    <w:pPr>
      <w:widowControl w:val="0"/>
      <w:shd w:val="clear" w:color="auto" w:fill="auto"/>
      <w:tabs>
        <w:tab w:val="clear" w:pos="426"/>
      </w:tabs>
      <w:adjustRightInd/>
      <w:snapToGrid/>
      <w:spacing w:after="120" w:line="240" w:lineRule="auto"/>
      <w:ind w:left="700" w:leftChars="700" w:right="700" w:rightChars="700"/>
    </w:pPr>
    <w:rPr>
      <w:rFonts w:ascii="Times New Roman" w:cs="Times New Roman"/>
      <w:kern w:val="2"/>
    </w:rPr>
  </w:style>
  <w:style w:type="paragraph" w:styleId="39">
    <w:name w:val="List Bullet 2"/>
    <w:basedOn w:val="1"/>
    <w:qFormat/>
    <w:uiPriority w:val="0"/>
    <w:pPr>
      <w:widowControl w:val="0"/>
      <w:numPr>
        <w:ilvl w:val="0"/>
        <w:numId w:val="7"/>
      </w:numPr>
      <w:shd w:val="clear" w:color="auto" w:fill="auto"/>
      <w:tabs>
        <w:tab w:val="clear" w:pos="426"/>
      </w:tabs>
      <w:adjustRightInd/>
      <w:snapToGrid/>
      <w:spacing w:line="240" w:lineRule="auto"/>
    </w:pPr>
    <w:rPr>
      <w:rFonts w:ascii="Times New Roman" w:cs="Times New Roman"/>
      <w:kern w:val="2"/>
    </w:rPr>
  </w:style>
  <w:style w:type="paragraph" w:styleId="40">
    <w:name w:val="HTML Address"/>
    <w:basedOn w:val="1"/>
    <w:qFormat/>
    <w:uiPriority w:val="0"/>
    <w:pPr>
      <w:widowControl w:val="0"/>
      <w:shd w:val="clear" w:color="auto" w:fill="auto"/>
      <w:tabs>
        <w:tab w:val="clear" w:pos="426"/>
      </w:tabs>
      <w:adjustRightInd/>
      <w:snapToGrid/>
      <w:spacing w:line="240" w:lineRule="auto"/>
    </w:pPr>
    <w:rPr>
      <w:rFonts w:ascii="Times New Roman" w:cs="Times New Roman"/>
      <w:i/>
      <w:iCs/>
      <w:kern w:val="2"/>
    </w:rPr>
  </w:style>
  <w:style w:type="paragraph" w:styleId="41">
    <w:name w:val="index 4"/>
    <w:basedOn w:val="1"/>
    <w:next w:val="1"/>
    <w:qFormat/>
    <w:uiPriority w:val="0"/>
    <w:pPr>
      <w:widowControl w:val="0"/>
      <w:shd w:val="clear" w:color="auto" w:fill="auto"/>
      <w:tabs>
        <w:tab w:val="clear" w:pos="426"/>
      </w:tabs>
      <w:adjustRightInd/>
      <w:snapToGrid/>
      <w:spacing w:line="240" w:lineRule="auto"/>
      <w:ind w:left="840" w:hanging="210"/>
      <w:jc w:val="left"/>
    </w:pPr>
    <w:rPr>
      <w:rFonts w:ascii="Times New Roman" w:cs="Times New Roman"/>
      <w:kern w:val="2"/>
      <w:sz w:val="20"/>
      <w:szCs w:val="20"/>
    </w:rPr>
  </w:style>
  <w:style w:type="paragraph" w:styleId="42">
    <w:name w:val="toc 5"/>
    <w:basedOn w:val="1"/>
    <w:next w:val="1"/>
    <w:qFormat/>
    <w:uiPriority w:val="0"/>
    <w:pPr>
      <w:ind w:left="840"/>
      <w:jc w:val="left"/>
    </w:pPr>
    <w:rPr>
      <w:szCs w:val="21"/>
    </w:rPr>
  </w:style>
  <w:style w:type="paragraph" w:styleId="43">
    <w:name w:val="toc 3"/>
    <w:basedOn w:val="1"/>
    <w:next w:val="1"/>
    <w:qFormat/>
    <w:uiPriority w:val="39"/>
    <w:pPr>
      <w:ind w:left="420"/>
      <w:jc w:val="left"/>
    </w:pPr>
    <w:rPr>
      <w:i/>
      <w:iCs/>
    </w:rPr>
  </w:style>
  <w:style w:type="paragraph" w:styleId="44">
    <w:name w:val="Plain Text"/>
    <w:basedOn w:val="1"/>
    <w:link w:val="579"/>
    <w:qFormat/>
    <w:uiPriority w:val="0"/>
    <w:rPr>
      <w:rFonts w:cs="Times New Roman"/>
      <w:kern w:val="2"/>
      <w:szCs w:val="20"/>
    </w:rPr>
  </w:style>
  <w:style w:type="paragraph" w:styleId="45">
    <w:name w:val="List Bullet 5"/>
    <w:basedOn w:val="1"/>
    <w:qFormat/>
    <w:uiPriority w:val="0"/>
    <w:pPr>
      <w:widowControl w:val="0"/>
      <w:numPr>
        <w:ilvl w:val="0"/>
        <w:numId w:val="8"/>
      </w:numPr>
      <w:shd w:val="clear" w:color="auto" w:fill="auto"/>
      <w:tabs>
        <w:tab w:val="clear" w:pos="426"/>
      </w:tabs>
      <w:adjustRightInd/>
      <w:snapToGrid/>
      <w:spacing w:line="240" w:lineRule="auto"/>
    </w:pPr>
    <w:rPr>
      <w:rFonts w:ascii="Times New Roman" w:cs="Times New Roman"/>
      <w:kern w:val="2"/>
    </w:rPr>
  </w:style>
  <w:style w:type="paragraph" w:styleId="46">
    <w:name w:val="List Number 4"/>
    <w:basedOn w:val="1"/>
    <w:qFormat/>
    <w:uiPriority w:val="0"/>
    <w:pPr>
      <w:widowControl w:val="0"/>
      <w:numPr>
        <w:ilvl w:val="0"/>
        <w:numId w:val="9"/>
      </w:numPr>
      <w:shd w:val="clear" w:color="auto" w:fill="auto"/>
      <w:tabs>
        <w:tab w:val="clear" w:pos="426"/>
      </w:tabs>
      <w:adjustRightInd/>
      <w:snapToGrid/>
      <w:spacing w:line="240" w:lineRule="auto"/>
    </w:pPr>
    <w:rPr>
      <w:rFonts w:ascii="Times New Roman" w:cs="Times New Roman"/>
      <w:kern w:val="2"/>
    </w:rPr>
  </w:style>
  <w:style w:type="paragraph" w:styleId="47">
    <w:name w:val="toc 8"/>
    <w:basedOn w:val="1"/>
    <w:next w:val="1"/>
    <w:qFormat/>
    <w:uiPriority w:val="0"/>
    <w:pPr>
      <w:ind w:left="1470"/>
      <w:jc w:val="left"/>
    </w:pPr>
    <w:rPr>
      <w:szCs w:val="21"/>
    </w:rPr>
  </w:style>
  <w:style w:type="paragraph" w:styleId="48">
    <w:name w:val="index 3"/>
    <w:basedOn w:val="1"/>
    <w:next w:val="1"/>
    <w:qFormat/>
    <w:uiPriority w:val="0"/>
    <w:pPr>
      <w:widowControl w:val="0"/>
      <w:shd w:val="clear" w:color="auto" w:fill="auto"/>
      <w:tabs>
        <w:tab w:val="clear" w:pos="426"/>
      </w:tabs>
      <w:adjustRightInd/>
      <w:snapToGrid/>
      <w:spacing w:line="240" w:lineRule="auto"/>
      <w:ind w:left="630" w:hanging="210"/>
      <w:jc w:val="left"/>
    </w:pPr>
    <w:rPr>
      <w:rFonts w:ascii="Times New Roman" w:cs="Times New Roman"/>
      <w:kern w:val="2"/>
      <w:sz w:val="20"/>
      <w:szCs w:val="20"/>
    </w:rPr>
  </w:style>
  <w:style w:type="paragraph" w:styleId="49">
    <w:name w:val="Date"/>
    <w:basedOn w:val="1"/>
    <w:next w:val="1"/>
    <w:qFormat/>
    <w:uiPriority w:val="0"/>
    <w:rPr>
      <w:rFonts w:cs="Times New Roman"/>
      <w:kern w:val="2"/>
      <w:sz w:val="32"/>
      <w:szCs w:val="20"/>
    </w:rPr>
  </w:style>
  <w:style w:type="paragraph" w:styleId="50">
    <w:name w:val="Body Text Indent 2"/>
    <w:basedOn w:val="1"/>
    <w:link w:val="117"/>
    <w:qFormat/>
    <w:uiPriority w:val="0"/>
    <w:pPr>
      <w:spacing w:beforeLines="50" w:afterLines="50" w:line="120" w:lineRule="auto"/>
      <w:ind w:firstLine="400" w:firstLineChars="400"/>
      <w:jc w:val="left"/>
    </w:pPr>
    <w:rPr>
      <w:rFonts w:cs="Times New Roman"/>
      <w:kern w:val="2"/>
    </w:rPr>
  </w:style>
  <w:style w:type="paragraph" w:styleId="51">
    <w:name w:val="endnote text"/>
    <w:basedOn w:val="1"/>
    <w:qFormat/>
    <w:uiPriority w:val="0"/>
    <w:pPr>
      <w:widowControl w:val="0"/>
      <w:shd w:val="clear" w:color="auto" w:fill="auto"/>
      <w:tabs>
        <w:tab w:val="clear" w:pos="426"/>
      </w:tabs>
      <w:adjustRightInd/>
      <w:spacing w:line="240" w:lineRule="auto"/>
      <w:jc w:val="left"/>
    </w:pPr>
    <w:rPr>
      <w:rFonts w:ascii="Times New Roman" w:cs="Times New Roman"/>
      <w:kern w:val="2"/>
    </w:rPr>
  </w:style>
  <w:style w:type="paragraph" w:styleId="52">
    <w:name w:val="List Continue 5"/>
    <w:basedOn w:val="1"/>
    <w:qFormat/>
    <w:uiPriority w:val="0"/>
    <w:pPr>
      <w:widowControl w:val="0"/>
      <w:shd w:val="clear" w:color="auto" w:fill="auto"/>
      <w:tabs>
        <w:tab w:val="clear" w:pos="426"/>
      </w:tabs>
      <w:adjustRightInd/>
      <w:snapToGrid/>
      <w:spacing w:after="120" w:line="240" w:lineRule="auto"/>
      <w:ind w:left="1000" w:leftChars="1000"/>
    </w:pPr>
    <w:rPr>
      <w:rFonts w:ascii="Times New Roman" w:cs="Times New Roman"/>
      <w:kern w:val="2"/>
    </w:rPr>
  </w:style>
  <w:style w:type="paragraph" w:styleId="53">
    <w:name w:val="Balloon Text"/>
    <w:basedOn w:val="1"/>
    <w:link w:val="118"/>
    <w:qFormat/>
    <w:uiPriority w:val="0"/>
    <w:rPr>
      <w:rFonts w:ascii="Times New Roman" w:cs="Times New Roman"/>
      <w:kern w:val="2"/>
      <w:sz w:val="18"/>
      <w:szCs w:val="18"/>
    </w:rPr>
  </w:style>
  <w:style w:type="paragraph" w:styleId="54">
    <w:name w:val="footer"/>
    <w:basedOn w:val="1"/>
    <w:link w:val="119"/>
    <w:qFormat/>
    <w:uiPriority w:val="0"/>
    <w:pPr>
      <w:tabs>
        <w:tab w:val="center" w:pos="4153"/>
        <w:tab w:val="right" w:pos="8306"/>
      </w:tabs>
      <w:jc w:val="left"/>
    </w:pPr>
    <w:rPr>
      <w:rFonts w:ascii="Times New Roman" w:cs="Times New Roman"/>
      <w:kern w:val="2"/>
      <w:sz w:val="18"/>
      <w:szCs w:val="18"/>
    </w:rPr>
  </w:style>
  <w:style w:type="paragraph" w:styleId="55">
    <w:name w:val="header"/>
    <w:basedOn w:val="1"/>
    <w:link w:val="120"/>
    <w:qFormat/>
    <w:uiPriority w:val="0"/>
    <w:pPr>
      <w:pBdr>
        <w:bottom w:val="single" w:color="auto" w:sz="6" w:space="1"/>
      </w:pBdr>
      <w:tabs>
        <w:tab w:val="center" w:pos="4153"/>
        <w:tab w:val="right" w:pos="8306"/>
      </w:tabs>
      <w:jc w:val="center"/>
    </w:pPr>
    <w:rPr>
      <w:rFonts w:ascii="Times New Roman" w:cs="Times New Roman"/>
      <w:kern w:val="2"/>
      <w:sz w:val="18"/>
      <w:szCs w:val="18"/>
    </w:rPr>
  </w:style>
  <w:style w:type="paragraph" w:styleId="56">
    <w:name w:val="Signature"/>
    <w:basedOn w:val="1"/>
    <w:qFormat/>
    <w:uiPriority w:val="0"/>
    <w:pPr>
      <w:widowControl w:val="0"/>
      <w:shd w:val="clear" w:color="auto" w:fill="auto"/>
      <w:tabs>
        <w:tab w:val="clear" w:pos="426"/>
      </w:tabs>
      <w:adjustRightInd/>
      <w:snapToGrid/>
      <w:spacing w:line="240" w:lineRule="auto"/>
      <w:ind w:left="2100" w:leftChars="2100"/>
    </w:pPr>
    <w:rPr>
      <w:rFonts w:ascii="Times New Roman" w:cs="Times New Roman"/>
      <w:kern w:val="2"/>
    </w:rPr>
  </w:style>
  <w:style w:type="paragraph" w:styleId="57">
    <w:name w:val="toc 1"/>
    <w:basedOn w:val="1"/>
    <w:next w:val="1"/>
    <w:qFormat/>
    <w:uiPriority w:val="39"/>
    <w:pPr>
      <w:tabs>
        <w:tab w:val="right" w:leader="dot" w:pos="8789"/>
      </w:tabs>
      <w:adjustRightInd/>
      <w:snapToGrid/>
      <w:spacing w:before="120" w:after="120"/>
      <w:jc w:val="left"/>
    </w:pPr>
    <w:rPr>
      <w:b/>
      <w:bCs/>
      <w:caps/>
      <w:sz w:val="28"/>
    </w:rPr>
  </w:style>
  <w:style w:type="paragraph" w:styleId="58">
    <w:name w:val="List Continue 4"/>
    <w:basedOn w:val="1"/>
    <w:qFormat/>
    <w:uiPriority w:val="0"/>
    <w:pPr>
      <w:widowControl w:val="0"/>
      <w:shd w:val="clear" w:color="auto" w:fill="auto"/>
      <w:tabs>
        <w:tab w:val="clear" w:pos="426"/>
      </w:tabs>
      <w:adjustRightInd/>
      <w:snapToGrid/>
      <w:spacing w:after="120" w:line="240" w:lineRule="auto"/>
      <w:ind w:left="800" w:leftChars="800"/>
    </w:pPr>
    <w:rPr>
      <w:rFonts w:ascii="Times New Roman" w:cs="Times New Roman"/>
      <w:kern w:val="2"/>
    </w:rPr>
  </w:style>
  <w:style w:type="paragraph" w:styleId="59">
    <w:name w:val="toc 4"/>
    <w:basedOn w:val="1"/>
    <w:next w:val="1"/>
    <w:qFormat/>
    <w:uiPriority w:val="0"/>
    <w:pPr>
      <w:ind w:left="630"/>
      <w:jc w:val="left"/>
    </w:pPr>
    <w:rPr>
      <w:szCs w:val="21"/>
    </w:rPr>
  </w:style>
  <w:style w:type="paragraph" w:styleId="60">
    <w:name w:val="index heading"/>
    <w:basedOn w:val="1"/>
    <w:next w:val="61"/>
    <w:qFormat/>
    <w:uiPriority w:val="0"/>
    <w:pPr>
      <w:widowControl w:val="0"/>
      <w:shd w:val="clear" w:color="auto" w:fill="auto"/>
      <w:tabs>
        <w:tab w:val="clear" w:pos="426"/>
      </w:tabs>
      <w:adjustRightInd/>
      <w:snapToGrid/>
      <w:spacing w:before="120" w:after="120" w:line="240" w:lineRule="auto"/>
      <w:jc w:val="left"/>
    </w:pPr>
    <w:rPr>
      <w:rFonts w:ascii="Times New Roman" w:cs="Times New Roman"/>
      <w:b/>
      <w:bCs/>
      <w:i/>
      <w:iCs/>
      <w:kern w:val="2"/>
      <w:sz w:val="20"/>
      <w:szCs w:val="20"/>
    </w:rPr>
  </w:style>
  <w:style w:type="paragraph" w:styleId="61">
    <w:name w:val="index 1"/>
    <w:basedOn w:val="1"/>
    <w:next w:val="1"/>
    <w:qFormat/>
    <w:uiPriority w:val="0"/>
    <w:rPr>
      <w:b/>
      <w:color w:val="0000FF"/>
      <w:sz w:val="24"/>
    </w:rPr>
  </w:style>
  <w:style w:type="paragraph" w:styleId="62">
    <w:name w:val="Subtitle"/>
    <w:basedOn w:val="1"/>
    <w:next w:val="1"/>
    <w:qFormat/>
    <w:uiPriority w:val="0"/>
    <w:pPr>
      <w:spacing w:before="240" w:after="60" w:line="312" w:lineRule="auto"/>
      <w:jc w:val="center"/>
      <w:outlineLvl w:val="1"/>
    </w:pPr>
    <w:rPr>
      <w:rFonts w:ascii="Cambria" w:hAnsi="Cambria" w:cs="Times New Roman"/>
      <w:b/>
      <w:bCs/>
      <w:kern w:val="28"/>
      <w:sz w:val="28"/>
      <w:szCs w:val="32"/>
    </w:rPr>
  </w:style>
  <w:style w:type="paragraph" w:styleId="63">
    <w:name w:val="List Number 5"/>
    <w:basedOn w:val="1"/>
    <w:qFormat/>
    <w:uiPriority w:val="0"/>
    <w:pPr>
      <w:widowControl w:val="0"/>
      <w:numPr>
        <w:ilvl w:val="0"/>
        <w:numId w:val="10"/>
      </w:numPr>
      <w:shd w:val="clear" w:color="auto" w:fill="auto"/>
      <w:tabs>
        <w:tab w:val="clear" w:pos="426"/>
      </w:tabs>
      <w:adjustRightInd/>
      <w:snapToGrid/>
      <w:spacing w:line="240" w:lineRule="auto"/>
    </w:pPr>
    <w:rPr>
      <w:rFonts w:ascii="Times New Roman" w:cs="Times New Roman"/>
      <w:kern w:val="2"/>
    </w:rPr>
  </w:style>
  <w:style w:type="paragraph" w:styleId="64">
    <w:name w:val="List"/>
    <w:basedOn w:val="1"/>
    <w:qFormat/>
    <w:uiPriority w:val="0"/>
    <w:pPr>
      <w:widowControl w:val="0"/>
      <w:shd w:val="clear" w:color="auto" w:fill="auto"/>
      <w:tabs>
        <w:tab w:val="clear" w:pos="426"/>
      </w:tabs>
      <w:adjustRightInd/>
      <w:snapToGrid/>
      <w:spacing w:line="240" w:lineRule="auto"/>
      <w:ind w:left="200" w:hanging="200" w:hangingChars="200"/>
    </w:pPr>
    <w:rPr>
      <w:rFonts w:ascii="Times New Roman" w:cs="Times New Roman"/>
      <w:kern w:val="2"/>
    </w:rPr>
  </w:style>
  <w:style w:type="paragraph" w:styleId="65">
    <w:name w:val="footnote text"/>
    <w:basedOn w:val="1"/>
    <w:link w:val="121"/>
    <w:qFormat/>
    <w:uiPriority w:val="0"/>
    <w:pPr>
      <w:widowControl w:val="0"/>
      <w:shd w:val="clear" w:color="auto" w:fill="auto"/>
      <w:tabs>
        <w:tab w:val="clear" w:pos="426"/>
      </w:tabs>
      <w:adjustRightInd/>
      <w:spacing w:line="240" w:lineRule="auto"/>
      <w:jc w:val="left"/>
    </w:pPr>
    <w:rPr>
      <w:rFonts w:ascii="Times New Roman" w:cs="Times New Roman"/>
      <w:kern w:val="2"/>
      <w:sz w:val="18"/>
    </w:rPr>
  </w:style>
  <w:style w:type="paragraph" w:styleId="66">
    <w:name w:val="toc 6"/>
    <w:basedOn w:val="1"/>
    <w:next w:val="1"/>
    <w:qFormat/>
    <w:uiPriority w:val="0"/>
    <w:pPr>
      <w:ind w:left="1050"/>
      <w:jc w:val="left"/>
    </w:pPr>
    <w:rPr>
      <w:szCs w:val="21"/>
    </w:rPr>
  </w:style>
  <w:style w:type="paragraph" w:styleId="67">
    <w:name w:val="List 5"/>
    <w:basedOn w:val="1"/>
    <w:qFormat/>
    <w:uiPriority w:val="0"/>
    <w:pPr>
      <w:widowControl w:val="0"/>
      <w:shd w:val="clear" w:color="auto" w:fill="auto"/>
      <w:tabs>
        <w:tab w:val="clear" w:pos="426"/>
      </w:tabs>
      <w:adjustRightInd/>
      <w:snapToGrid/>
      <w:spacing w:line="240" w:lineRule="auto"/>
      <w:ind w:left="1000" w:leftChars="800" w:hanging="200" w:hangingChars="200"/>
    </w:pPr>
    <w:rPr>
      <w:rFonts w:ascii="Times New Roman" w:cs="Times New Roman"/>
      <w:kern w:val="2"/>
    </w:rPr>
  </w:style>
  <w:style w:type="paragraph" w:styleId="68">
    <w:name w:val="Body Text Indent 3"/>
    <w:basedOn w:val="1"/>
    <w:link w:val="122"/>
    <w:qFormat/>
    <w:uiPriority w:val="0"/>
    <w:pPr>
      <w:ind w:firstLine="200" w:firstLineChars="200"/>
    </w:pPr>
    <w:rPr>
      <w:rFonts w:cs="Times New Roman"/>
      <w:b/>
      <w:bCs/>
      <w:kern w:val="2"/>
      <w:sz w:val="24"/>
    </w:rPr>
  </w:style>
  <w:style w:type="paragraph" w:styleId="69">
    <w:name w:val="index 7"/>
    <w:basedOn w:val="1"/>
    <w:next w:val="1"/>
    <w:qFormat/>
    <w:uiPriority w:val="0"/>
    <w:pPr>
      <w:widowControl w:val="0"/>
      <w:shd w:val="clear" w:color="auto" w:fill="auto"/>
      <w:tabs>
        <w:tab w:val="clear" w:pos="426"/>
      </w:tabs>
      <w:adjustRightInd/>
      <w:snapToGrid/>
      <w:spacing w:line="240" w:lineRule="auto"/>
      <w:ind w:left="1470" w:hanging="210"/>
      <w:jc w:val="left"/>
    </w:pPr>
    <w:rPr>
      <w:rFonts w:ascii="Times New Roman" w:cs="Times New Roman"/>
      <w:kern w:val="2"/>
      <w:sz w:val="20"/>
      <w:szCs w:val="20"/>
    </w:rPr>
  </w:style>
  <w:style w:type="paragraph" w:styleId="70">
    <w:name w:val="index 9"/>
    <w:basedOn w:val="1"/>
    <w:next w:val="1"/>
    <w:qFormat/>
    <w:uiPriority w:val="0"/>
    <w:pPr>
      <w:widowControl w:val="0"/>
      <w:shd w:val="clear" w:color="auto" w:fill="auto"/>
      <w:tabs>
        <w:tab w:val="clear" w:pos="426"/>
      </w:tabs>
      <w:adjustRightInd/>
      <w:snapToGrid/>
      <w:spacing w:line="240" w:lineRule="auto"/>
      <w:ind w:left="1890" w:hanging="210"/>
      <w:jc w:val="left"/>
    </w:pPr>
    <w:rPr>
      <w:rFonts w:ascii="Times New Roman" w:cs="Times New Roman"/>
      <w:kern w:val="2"/>
      <w:sz w:val="20"/>
      <w:szCs w:val="20"/>
    </w:rPr>
  </w:style>
  <w:style w:type="paragraph" w:styleId="71">
    <w:name w:val="toc 2"/>
    <w:basedOn w:val="1"/>
    <w:next w:val="1"/>
    <w:qFormat/>
    <w:uiPriority w:val="39"/>
    <w:pPr>
      <w:tabs>
        <w:tab w:val="right" w:leader="dot" w:pos="8789"/>
        <w:tab w:val="clear" w:pos="426"/>
      </w:tabs>
      <w:adjustRightInd/>
      <w:snapToGrid/>
      <w:spacing w:line="300" w:lineRule="auto"/>
      <w:ind w:left="50" w:leftChars="50"/>
    </w:pPr>
    <w:rPr>
      <w:smallCaps/>
      <w:sz w:val="28"/>
    </w:rPr>
  </w:style>
  <w:style w:type="paragraph" w:styleId="72">
    <w:name w:val="toc 9"/>
    <w:basedOn w:val="1"/>
    <w:next w:val="1"/>
    <w:qFormat/>
    <w:uiPriority w:val="0"/>
    <w:pPr>
      <w:ind w:left="1680"/>
      <w:jc w:val="left"/>
    </w:pPr>
    <w:rPr>
      <w:szCs w:val="21"/>
    </w:rPr>
  </w:style>
  <w:style w:type="paragraph" w:styleId="73">
    <w:name w:val="Body Text 2"/>
    <w:basedOn w:val="1"/>
    <w:link w:val="123"/>
    <w:qFormat/>
    <w:uiPriority w:val="0"/>
    <w:rPr>
      <w:rFonts w:ascii="Times New Roman" w:cs="Times New Roman"/>
      <w:kern w:val="2"/>
      <w:sz w:val="24"/>
    </w:rPr>
  </w:style>
  <w:style w:type="paragraph" w:styleId="74">
    <w:name w:val="List 4"/>
    <w:basedOn w:val="1"/>
    <w:qFormat/>
    <w:uiPriority w:val="0"/>
    <w:pPr>
      <w:widowControl w:val="0"/>
      <w:shd w:val="clear" w:color="auto" w:fill="auto"/>
      <w:tabs>
        <w:tab w:val="clear" w:pos="426"/>
      </w:tabs>
      <w:adjustRightInd/>
      <w:snapToGrid/>
      <w:spacing w:line="240" w:lineRule="auto"/>
      <w:ind w:left="800" w:leftChars="600" w:hanging="200" w:hangingChars="200"/>
    </w:pPr>
    <w:rPr>
      <w:rFonts w:ascii="Times New Roman" w:cs="Times New Roman"/>
      <w:kern w:val="2"/>
    </w:rPr>
  </w:style>
  <w:style w:type="paragraph" w:styleId="75">
    <w:name w:val="List Continue 2"/>
    <w:basedOn w:val="1"/>
    <w:qFormat/>
    <w:uiPriority w:val="0"/>
    <w:pPr>
      <w:widowControl w:val="0"/>
      <w:shd w:val="clear" w:color="auto" w:fill="auto"/>
      <w:tabs>
        <w:tab w:val="clear" w:pos="426"/>
      </w:tabs>
      <w:adjustRightInd/>
      <w:snapToGrid/>
      <w:spacing w:after="120" w:line="240" w:lineRule="auto"/>
      <w:ind w:left="400" w:leftChars="400"/>
    </w:pPr>
    <w:rPr>
      <w:rFonts w:ascii="Times New Roman" w:cs="Times New Roman"/>
      <w:kern w:val="2"/>
    </w:rPr>
  </w:style>
  <w:style w:type="paragraph" w:styleId="76">
    <w:name w:val="Message Header"/>
    <w:basedOn w:val="1"/>
    <w:qFormat/>
    <w:uiPriority w:val="0"/>
    <w:pPr>
      <w:widowControl w:val="0"/>
      <w:pBdr>
        <w:top w:val="single" w:color="auto" w:sz="6" w:space="1"/>
        <w:left w:val="single" w:color="auto" w:sz="6" w:space="1"/>
        <w:bottom w:val="single" w:color="auto" w:sz="6" w:space="1"/>
        <w:right w:val="single" w:color="auto" w:sz="6" w:space="1"/>
      </w:pBdr>
      <w:shd w:val="pct20" w:color="auto" w:fill="auto"/>
      <w:tabs>
        <w:tab w:val="clear" w:pos="426"/>
      </w:tabs>
      <w:adjustRightInd/>
      <w:snapToGrid/>
      <w:spacing w:line="240" w:lineRule="auto"/>
      <w:ind w:left="1000" w:leftChars="500" w:hanging="500" w:hangingChars="500"/>
    </w:pPr>
    <w:rPr>
      <w:rFonts w:ascii="Arial" w:hAnsi="Arial" w:cs="Times New Roman"/>
      <w:kern w:val="2"/>
      <w:sz w:val="24"/>
    </w:rPr>
  </w:style>
  <w:style w:type="paragraph" w:styleId="77">
    <w:name w:val="HTML Preformatted"/>
    <w:basedOn w:val="1"/>
    <w:link w:val="124"/>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cs="Times New Roman"/>
      <w:color w:val="000000"/>
      <w:sz w:val="20"/>
      <w:szCs w:val="20"/>
    </w:rPr>
  </w:style>
  <w:style w:type="paragraph" w:styleId="78">
    <w:name w:val="Normal (Web)"/>
    <w:basedOn w:val="1"/>
    <w:qFormat/>
    <w:uiPriority w:val="0"/>
    <w:rPr>
      <w:sz w:val="24"/>
    </w:rPr>
  </w:style>
  <w:style w:type="paragraph" w:styleId="79">
    <w:name w:val="List Continue 3"/>
    <w:basedOn w:val="1"/>
    <w:qFormat/>
    <w:uiPriority w:val="0"/>
    <w:pPr>
      <w:widowControl w:val="0"/>
      <w:shd w:val="clear" w:color="auto" w:fill="auto"/>
      <w:tabs>
        <w:tab w:val="clear" w:pos="426"/>
      </w:tabs>
      <w:adjustRightInd/>
      <w:snapToGrid/>
      <w:spacing w:after="120" w:line="240" w:lineRule="auto"/>
      <w:ind w:left="600" w:leftChars="600"/>
    </w:pPr>
    <w:rPr>
      <w:rFonts w:ascii="Times New Roman" w:cs="Times New Roman"/>
      <w:kern w:val="2"/>
    </w:rPr>
  </w:style>
  <w:style w:type="paragraph" w:styleId="80">
    <w:name w:val="index 2"/>
    <w:basedOn w:val="1"/>
    <w:next w:val="1"/>
    <w:qFormat/>
    <w:uiPriority w:val="0"/>
    <w:pPr>
      <w:widowControl w:val="0"/>
      <w:shd w:val="clear" w:color="auto" w:fill="auto"/>
      <w:tabs>
        <w:tab w:val="clear" w:pos="426"/>
      </w:tabs>
      <w:adjustRightInd/>
      <w:snapToGrid/>
      <w:spacing w:line="240" w:lineRule="auto"/>
      <w:ind w:left="420" w:hanging="210"/>
      <w:jc w:val="left"/>
    </w:pPr>
    <w:rPr>
      <w:rFonts w:ascii="Times New Roman" w:cs="Times New Roman"/>
      <w:kern w:val="2"/>
      <w:sz w:val="20"/>
      <w:szCs w:val="20"/>
    </w:rPr>
  </w:style>
  <w:style w:type="paragraph" w:styleId="81">
    <w:name w:val="Title"/>
    <w:basedOn w:val="1"/>
    <w:link w:val="125"/>
    <w:qFormat/>
    <w:uiPriority w:val="0"/>
    <w:pPr>
      <w:spacing w:before="240" w:after="60"/>
      <w:jc w:val="center"/>
      <w:outlineLvl w:val="0"/>
    </w:pPr>
    <w:rPr>
      <w:rFonts w:ascii="Arial" w:hAnsi="Arial" w:cs="Times New Roman"/>
      <w:b/>
      <w:bCs/>
      <w:kern w:val="2"/>
      <w:sz w:val="36"/>
      <w:szCs w:val="32"/>
    </w:rPr>
  </w:style>
  <w:style w:type="paragraph" w:styleId="82">
    <w:name w:val="annotation subject"/>
    <w:basedOn w:val="26"/>
    <w:next w:val="26"/>
    <w:link w:val="126"/>
    <w:qFormat/>
    <w:uiPriority w:val="0"/>
    <w:pPr>
      <w:autoSpaceDE/>
      <w:autoSpaceDN/>
      <w:adjustRightInd/>
      <w:textAlignment w:val="auto"/>
    </w:pPr>
    <w:rPr>
      <w:rFonts w:ascii="Times New Roman"/>
      <w:b/>
      <w:bCs/>
      <w:kern w:val="2"/>
      <w:sz w:val="21"/>
      <w:szCs w:val="24"/>
    </w:rPr>
  </w:style>
  <w:style w:type="paragraph" w:styleId="83">
    <w:name w:val="Body Text First Indent"/>
    <w:basedOn w:val="32"/>
    <w:qFormat/>
    <w:uiPriority w:val="0"/>
    <w:pPr>
      <w:widowControl w:val="0"/>
      <w:shd w:val="clear" w:color="auto" w:fill="auto"/>
      <w:tabs>
        <w:tab w:val="clear" w:pos="426"/>
      </w:tabs>
      <w:adjustRightInd/>
      <w:snapToGrid/>
      <w:spacing w:after="120" w:line="240" w:lineRule="auto"/>
      <w:ind w:firstLine="100" w:firstLineChars="100"/>
    </w:pPr>
    <w:rPr>
      <w:kern w:val="2"/>
      <w:sz w:val="21"/>
    </w:rPr>
  </w:style>
  <w:style w:type="paragraph" w:styleId="84">
    <w:name w:val="Body Text First Indent 2"/>
    <w:basedOn w:val="33"/>
    <w:next w:val="1"/>
    <w:qFormat/>
    <w:uiPriority w:val="99"/>
    <w:pPr>
      <w:widowControl w:val="0"/>
      <w:shd w:val="clear" w:color="auto" w:fill="auto"/>
      <w:tabs>
        <w:tab w:val="clear" w:pos="426"/>
      </w:tabs>
      <w:adjustRightInd/>
      <w:snapToGrid/>
      <w:spacing w:after="120" w:line="240" w:lineRule="auto"/>
      <w:ind w:left="200" w:leftChars="200"/>
    </w:pPr>
  </w:style>
  <w:style w:type="table" w:styleId="86">
    <w:name w:val="Table Grid"/>
    <w:basedOn w:val="8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8">
    <w:name w:val="Strong"/>
    <w:qFormat/>
    <w:uiPriority w:val="0"/>
    <w:rPr>
      <w:b/>
      <w:bCs/>
    </w:rPr>
  </w:style>
  <w:style w:type="character" w:styleId="89">
    <w:name w:val="endnote reference"/>
    <w:qFormat/>
    <w:uiPriority w:val="0"/>
    <w:rPr>
      <w:vertAlign w:val="superscript"/>
    </w:rPr>
  </w:style>
  <w:style w:type="character" w:styleId="90">
    <w:name w:val="page number"/>
    <w:qFormat/>
    <w:uiPriority w:val="0"/>
  </w:style>
  <w:style w:type="character" w:styleId="91">
    <w:name w:val="FollowedHyperlink"/>
    <w:qFormat/>
    <w:uiPriority w:val="99"/>
    <w:rPr>
      <w:color w:val="800080"/>
      <w:u w:val="single"/>
    </w:rPr>
  </w:style>
  <w:style w:type="character" w:styleId="92">
    <w:name w:val="Emphasis"/>
    <w:qFormat/>
    <w:uiPriority w:val="0"/>
    <w:rPr>
      <w:i/>
      <w:iCs/>
    </w:rPr>
  </w:style>
  <w:style w:type="character" w:styleId="93">
    <w:name w:val="line number"/>
    <w:qFormat/>
    <w:uiPriority w:val="0"/>
  </w:style>
  <w:style w:type="character" w:styleId="94">
    <w:name w:val="HTML Definition"/>
    <w:qFormat/>
    <w:uiPriority w:val="0"/>
    <w:rPr>
      <w:i/>
      <w:iCs/>
    </w:rPr>
  </w:style>
  <w:style w:type="character" w:styleId="95">
    <w:name w:val="HTML Typewriter"/>
    <w:qFormat/>
    <w:uiPriority w:val="0"/>
    <w:rPr>
      <w:rFonts w:ascii="Courier New" w:hAnsi="Courier New" w:cs="Courier New"/>
      <w:sz w:val="20"/>
      <w:szCs w:val="20"/>
      <w:lang w:bidi="ar-SA"/>
    </w:rPr>
  </w:style>
  <w:style w:type="character" w:styleId="96">
    <w:name w:val="HTML Acronym"/>
    <w:qFormat/>
    <w:uiPriority w:val="0"/>
  </w:style>
  <w:style w:type="character" w:styleId="97">
    <w:name w:val="HTML Variable"/>
    <w:qFormat/>
    <w:uiPriority w:val="0"/>
    <w:rPr>
      <w:i/>
      <w:iCs/>
    </w:rPr>
  </w:style>
  <w:style w:type="character" w:styleId="98">
    <w:name w:val="Hyperlink"/>
    <w:qFormat/>
    <w:uiPriority w:val="99"/>
    <w:rPr>
      <w:color w:val="0000FF"/>
      <w:u w:val="single"/>
    </w:rPr>
  </w:style>
  <w:style w:type="character" w:styleId="99">
    <w:name w:val="HTML Code"/>
    <w:qFormat/>
    <w:uiPriority w:val="0"/>
    <w:rPr>
      <w:rFonts w:ascii="Courier New" w:hAnsi="Courier New" w:cs="Courier New"/>
      <w:sz w:val="20"/>
      <w:szCs w:val="20"/>
      <w:lang w:bidi="ar-SA"/>
    </w:rPr>
  </w:style>
  <w:style w:type="character" w:styleId="100">
    <w:name w:val="annotation reference"/>
    <w:qFormat/>
    <w:uiPriority w:val="99"/>
    <w:rPr>
      <w:sz w:val="21"/>
      <w:szCs w:val="21"/>
    </w:rPr>
  </w:style>
  <w:style w:type="character" w:styleId="101">
    <w:name w:val="HTML Cite"/>
    <w:qFormat/>
    <w:uiPriority w:val="0"/>
    <w:rPr>
      <w:i/>
      <w:iCs/>
    </w:rPr>
  </w:style>
  <w:style w:type="character" w:styleId="102">
    <w:name w:val="footnote reference"/>
    <w:qFormat/>
    <w:uiPriority w:val="0"/>
    <w:rPr>
      <w:vertAlign w:val="superscript"/>
    </w:rPr>
  </w:style>
  <w:style w:type="character" w:styleId="103">
    <w:name w:val="HTML Keyboard"/>
    <w:qFormat/>
    <w:uiPriority w:val="0"/>
    <w:rPr>
      <w:rFonts w:ascii="Courier New" w:hAnsi="Courier New" w:cs="Courier New"/>
      <w:sz w:val="20"/>
      <w:szCs w:val="20"/>
      <w:lang w:bidi="ar-SA"/>
    </w:rPr>
  </w:style>
  <w:style w:type="character" w:styleId="104">
    <w:name w:val="HTML Sample"/>
    <w:qFormat/>
    <w:uiPriority w:val="0"/>
    <w:rPr>
      <w:rFonts w:ascii="Courier New" w:hAnsi="Courier New" w:cs="Courier New"/>
      <w:lang w:bidi="ar-SA"/>
    </w:rPr>
  </w:style>
  <w:style w:type="paragraph" w:customStyle="1" w:styleId="105">
    <w:name w:val="文档正文"/>
    <w:basedOn w:val="1"/>
    <w:qFormat/>
    <w:uiPriority w:val="99"/>
    <w:pPr>
      <w:spacing w:line="480" w:lineRule="atLeast"/>
      <w:ind w:firstLine="200" w:firstLineChars="200"/>
      <w:textAlignment w:val="baseline"/>
    </w:pPr>
    <w:rPr>
      <w:rFonts w:ascii="长城仿宋" w:hAnsi="长城仿宋"/>
      <w:szCs w:val="20"/>
    </w:rPr>
  </w:style>
  <w:style w:type="character" w:customStyle="1" w:styleId="106">
    <w:name w:val="标题 3 字符"/>
    <w:link w:val="4"/>
    <w:qFormat/>
    <w:uiPriority w:val="0"/>
    <w:rPr>
      <w:rFonts w:ascii="宋体" w:cs="宋体"/>
      <w:bCs/>
      <w:kern w:val="2"/>
      <w:sz w:val="21"/>
      <w:szCs w:val="21"/>
    </w:rPr>
  </w:style>
  <w:style w:type="character" w:customStyle="1" w:styleId="107">
    <w:name w:val="标题 2 字符"/>
    <w:link w:val="3"/>
    <w:qFormat/>
    <w:uiPriority w:val="0"/>
    <w:rPr>
      <w:rFonts w:ascii="宋体" w:cs="宋体"/>
      <w:sz w:val="21"/>
    </w:rPr>
  </w:style>
  <w:style w:type="character" w:customStyle="1" w:styleId="108">
    <w:name w:val="标题 4 字符"/>
    <w:link w:val="5"/>
    <w:qFormat/>
    <w:uiPriority w:val="0"/>
    <w:rPr>
      <w:rFonts w:ascii="Arial" w:hAnsi="Arial" w:eastAsia="黑体"/>
      <w:b/>
      <w:bCs/>
      <w:kern w:val="2"/>
      <w:sz w:val="28"/>
      <w:szCs w:val="28"/>
      <w:shd w:val="clear" w:color="auto" w:fill="FFFFFF"/>
    </w:rPr>
  </w:style>
  <w:style w:type="character" w:customStyle="1" w:styleId="109">
    <w:name w:val="标题 5 字符"/>
    <w:link w:val="6"/>
    <w:qFormat/>
    <w:uiPriority w:val="0"/>
    <w:rPr>
      <w:b/>
      <w:kern w:val="2"/>
      <w:sz w:val="24"/>
      <w:shd w:val="clear" w:color="auto" w:fill="FFFFFF"/>
    </w:rPr>
  </w:style>
  <w:style w:type="character" w:customStyle="1" w:styleId="110">
    <w:name w:val="正文缩进 字符"/>
    <w:link w:val="7"/>
    <w:qFormat/>
    <w:uiPriority w:val="0"/>
    <w:rPr>
      <w:kern w:val="2"/>
      <w:sz w:val="21"/>
      <w:shd w:val="clear" w:color="auto" w:fill="FFFFFF"/>
    </w:rPr>
  </w:style>
  <w:style w:type="character" w:customStyle="1" w:styleId="111">
    <w:name w:val="标题 7 字符"/>
    <w:link w:val="9"/>
    <w:qFormat/>
    <w:uiPriority w:val="0"/>
    <w:rPr>
      <w:b/>
      <w:kern w:val="2"/>
      <w:sz w:val="24"/>
      <w:shd w:val="clear" w:color="auto" w:fill="FFFFFF"/>
    </w:rPr>
  </w:style>
  <w:style w:type="character" w:customStyle="1" w:styleId="112">
    <w:name w:val="标题 8 字符"/>
    <w:link w:val="10"/>
    <w:qFormat/>
    <w:uiPriority w:val="0"/>
    <w:rPr>
      <w:rFonts w:ascii="Arial" w:hAnsi="Arial" w:eastAsia="黑体"/>
      <w:kern w:val="2"/>
      <w:sz w:val="24"/>
      <w:shd w:val="clear" w:color="auto" w:fill="FFFFFF"/>
    </w:rPr>
  </w:style>
  <w:style w:type="character" w:customStyle="1" w:styleId="113">
    <w:name w:val="标题 9 字符"/>
    <w:link w:val="11"/>
    <w:qFormat/>
    <w:uiPriority w:val="0"/>
    <w:rPr>
      <w:rFonts w:ascii="Arial" w:hAnsi="Arial" w:eastAsia="黑体"/>
      <w:kern w:val="2"/>
      <w:sz w:val="21"/>
      <w:shd w:val="clear" w:color="auto" w:fill="FFFFFF"/>
    </w:rPr>
  </w:style>
  <w:style w:type="character" w:customStyle="1" w:styleId="114">
    <w:name w:val="批注文字 字符1"/>
    <w:link w:val="26"/>
    <w:qFormat/>
    <w:uiPriority w:val="0"/>
    <w:rPr>
      <w:rFonts w:ascii="宋体"/>
      <w:sz w:val="34"/>
      <w:shd w:val="clear" w:color="auto" w:fill="FFFFFF"/>
    </w:rPr>
  </w:style>
  <w:style w:type="character" w:customStyle="1" w:styleId="115">
    <w:name w:val="正文文本 3 字符"/>
    <w:link w:val="29"/>
    <w:qFormat/>
    <w:uiPriority w:val="0"/>
    <w:rPr>
      <w:kern w:val="2"/>
      <w:sz w:val="16"/>
      <w:szCs w:val="16"/>
      <w:shd w:val="clear" w:color="auto" w:fill="FFFFFF"/>
    </w:rPr>
  </w:style>
  <w:style w:type="character" w:customStyle="1" w:styleId="116">
    <w:name w:val="正文文本缩进 字符"/>
    <w:link w:val="33"/>
    <w:qFormat/>
    <w:uiPriority w:val="0"/>
    <w:rPr>
      <w:kern w:val="2"/>
      <w:sz w:val="21"/>
      <w:szCs w:val="24"/>
      <w:shd w:val="clear" w:color="auto" w:fill="FFFFFF"/>
    </w:rPr>
  </w:style>
  <w:style w:type="character" w:customStyle="1" w:styleId="117">
    <w:name w:val="正文文本缩进 2 字符"/>
    <w:link w:val="50"/>
    <w:qFormat/>
    <w:uiPriority w:val="0"/>
    <w:rPr>
      <w:rFonts w:ascii="宋体"/>
      <w:kern w:val="2"/>
      <w:sz w:val="21"/>
      <w:szCs w:val="24"/>
      <w:shd w:val="clear" w:color="auto" w:fill="FFFFFF"/>
    </w:rPr>
  </w:style>
  <w:style w:type="character" w:customStyle="1" w:styleId="118">
    <w:name w:val="批注框文本 字符1"/>
    <w:link w:val="53"/>
    <w:qFormat/>
    <w:uiPriority w:val="0"/>
    <w:rPr>
      <w:kern w:val="2"/>
      <w:sz w:val="18"/>
      <w:szCs w:val="18"/>
      <w:shd w:val="clear" w:color="auto" w:fill="FFFFFF"/>
    </w:rPr>
  </w:style>
  <w:style w:type="character" w:customStyle="1" w:styleId="119">
    <w:name w:val="页脚 字符1"/>
    <w:link w:val="54"/>
    <w:qFormat/>
    <w:uiPriority w:val="0"/>
    <w:rPr>
      <w:kern w:val="2"/>
      <w:sz w:val="18"/>
      <w:szCs w:val="18"/>
      <w:shd w:val="clear" w:color="auto" w:fill="FFFFFF"/>
    </w:rPr>
  </w:style>
  <w:style w:type="character" w:customStyle="1" w:styleId="120">
    <w:name w:val="页眉 字符1"/>
    <w:link w:val="55"/>
    <w:qFormat/>
    <w:uiPriority w:val="0"/>
    <w:rPr>
      <w:kern w:val="2"/>
      <w:sz w:val="18"/>
      <w:szCs w:val="18"/>
      <w:shd w:val="clear" w:color="auto" w:fill="FFFFFF"/>
    </w:rPr>
  </w:style>
  <w:style w:type="character" w:customStyle="1" w:styleId="121">
    <w:name w:val="脚注文本 字符"/>
    <w:link w:val="65"/>
    <w:qFormat/>
    <w:uiPriority w:val="0"/>
    <w:rPr>
      <w:kern w:val="2"/>
      <w:sz w:val="18"/>
      <w:szCs w:val="24"/>
    </w:rPr>
  </w:style>
  <w:style w:type="character" w:customStyle="1" w:styleId="122">
    <w:name w:val="正文文本缩进 3 字符"/>
    <w:link w:val="68"/>
    <w:qFormat/>
    <w:uiPriority w:val="0"/>
    <w:rPr>
      <w:rFonts w:ascii="宋体"/>
      <w:b/>
      <w:bCs/>
      <w:kern w:val="2"/>
      <w:sz w:val="24"/>
      <w:szCs w:val="24"/>
      <w:shd w:val="clear" w:color="auto" w:fill="FFFFFF"/>
    </w:rPr>
  </w:style>
  <w:style w:type="character" w:customStyle="1" w:styleId="123">
    <w:name w:val="正文文本 2 字符"/>
    <w:link w:val="73"/>
    <w:qFormat/>
    <w:uiPriority w:val="0"/>
    <w:rPr>
      <w:kern w:val="2"/>
      <w:sz w:val="24"/>
      <w:szCs w:val="24"/>
      <w:shd w:val="clear" w:color="auto" w:fill="FFFFFF"/>
    </w:rPr>
  </w:style>
  <w:style w:type="character" w:customStyle="1" w:styleId="124">
    <w:name w:val="HTML 预设格式 字符"/>
    <w:link w:val="77"/>
    <w:qFormat/>
    <w:uiPriority w:val="99"/>
    <w:rPr>
      <w:rFonts w:ascii="Arial Unicode MS" w:eastAsia="Arial Unicode MS"/>
      <w:color w:val="000000"/>
      <w:shd w:val="clear" w:color="auto" w:fill="FFFFFF"/>
    </w:rPr>
  </w:style>
  <w:style w:type="character" w:customStyle="1" w:styleId="125">
    <w:name w:val="标题 字符"/>
    <w:link w:val="81"/>
    <w:qFormat/>
    <w:uiPriority w:val="0"/>
    <w:rPr>
      <w:rFonts w:ascii="Arial" w:hAnsi="Arial"/>
      <w:b/>
      <w:bCs/>
      <w:kern w:val="2"/>
      <w:sz w:val="36"/>
      <w:szCs w:val="32"/>
      <w:shd w:val="clear" w:color="auto" w:fill="FFFFFF"/>
    </w:rPr>
  </w:style>
  <w:style w:type="character" w:customStyle="1" w:styleId="126">
    <w:name w:val="批注主题 字符"/>
    <w:link w:val="82"/>
    <w:qFormat/>
    <w:uiPriority w:val="0"/>
    <w:rPr>
      <w:b/>
      <w:bCs/>
      <w:kern w:val="2"/>
      <w:sz w:val="21"/>
      <w:szCs w:val="24"/>
      <w:shd w:val="clear" w:color="auto" w:fill="FFFFFF"/>
    </w:rPr>
  </w:style>
  <w:style w:type="paragraph" w:customStyle="1" w:styleId="127">
    <w:name w:val="Char"/>
    <w:basedOn w:val="1"/>
    <w:qFormat/>
    <w:uiPriority w:val="0"/>
    <w:pPr>
      <w:spacing w:after="160" w:line="240" w:lineRule="exact"/>
      <w:jc w:val="left"/>
    </w:pPr>
    <w:rPr>
      <w:rFonts w:ascii="Verdana" w:hAnsi="Verdana" w:eastAsia="仿宋_GB2312"/>
      <w:sz w:val="24"/>
      <w:szCs w:val="20"/>
      <w:lang w:eastAsia="en-US"/>
    </w:rPr>
  </w:style>
  <w:style w:type="character" w:customStyle="1" w:styleId="128">
    <w:name w:val="标题 3 Char"/>
    <w:qFormat/>
    <w:uiPriority w:val="0"/>
    <w:rPr>
      <w:rFonts w:ascii="黑体" w:eastAsia="黑体"/>
      <w:bCs/>
      <w:sz w:val="30"/>
    </w:rPr>
  </w:style>
  <w:style w:type="paragraph" w:customStyle="1" w:styleId="129">
    <w:name w:val="样式41"/>
    <w:basedOn w:val="1"/>
    <w:qFormat/>
    <w:uiPriority w:val="0"/>
    <w:pPr>
      <w:tabs>
        <w:tab w:val="left" w:pos="945"/>
        <w:tab w:val="left" w:pos="2040"/>
      </w:tabs>
      <w:ind w:left="1000" w:leftChars="800" w:hanging="200" w:hangingChars="200"/>
    </w:pPr>
    <w:rPr>
      <w:b/>
      <w:color w:val="000000"/>
      <w:sz w:val="24"/>
      <w:szCs w:val="20"/>
    </w:rPr>
  </w:style>
  <w:style w:type="paragraph" w:customStyle="1" w:styleId="130">
    <w:name w:val="图"/>
    <w:basedOn w:val="1"/>
    <w:qFormat/>
    <w:uiPriority w:val="0"/>
    <w:pPr>
      <w:keepNext/>
      <w:spacing w:before="60" w:after="60" w:line="300" w:lineRule="auto"/>
      <w:jc w:val="center"/>
    </w:pPr>
    <w:rPr>
      <w:spacing w:val="20"/>
      <w:sz w:val="24"/>
      <w:szCs w:val="20"/>
    </w:rPr>
  </w:style>
  <w:style w:type="paragraph" w:customStyle="1" w:styleId="131">
    <w:name w:val="Char Char Char Char"/>
    <w:basedOn w:val="1"/>
    <w:qFormat/>
    <w:uiPriority w:val="0"/>
    <w:pPr>
      <w:spacing w:after="160" w:line="240" w:lineRule="exact"/>
      <w:jc w:val="left"/>
    </w:pPr>
    <w:rPr>
      <w:rFonts w:ascii="Verdana" w:hAnsi="Verdana" w:eastAsia="仿宋_GB2312"/>
      <w:sz w:val="24"/>
      <w:szCs w:val="20"/>
      <w:lang w:eastAsia="en-US"/>
    </w:rPr>
  </w:style>
  <w:style w:type="paragraph" w:customStyle="1" w:styleId="132">
    <w:name w:val="Char1"/>
    <w:basedOn w:val="1"/>
    <w:qFormat/>
    <w:uiPriority w:val="0"/>
    <w:pPr>
      <w:spacing w:after="160" w:line="240" w:lineRule="exact"/>
      <w:jc w:val="left"/>
    </w:pPr>
    <w:rPr>
      <w:rFonts w:ascii="Verdana" w:hAnsi="Verdana" w:eastAsia="仿宋_GB2312"/>
      <w:sz w:val="24"/>
      <w:szCs w:val="20"/>
      <w:lang w:eastAsia="en-US"/>
    </w:rPr>
  </w:style>
  <w:style w:type="paragraph" w:customStyle="1" w:styleId="133">
    <w:name w:val="Char Char Char Char1"/>
    <w:basedOn w:val="1"/>
    <w:qFormat/>
    <w:uiPriority w:val="0"/>
    <w:pPr>
      <w:spacing w:after="160" w:line="240" w:lineRule="exact"/>
      <w:jc w:val="left"/>
    </w:pPr>
    <w:rPr>
      <w:rFonts w:ascii="Verdana" w:hAnsi="Verdana" w:eastAsia="仿宋_GB2312"/>
      <w:sz w:val="24"/>
      <w:szCs w:val="20"/>
      <w:lang w:eastAsia="en-US"/>
    </w:rPr>
  </w:style>
  <w:style w:type="paragraph" w:customStyle="1" w:styleId="134">
    <w:name w:val="Table Contents"/>
    <w:basedOn w:val="1"/>
    <w:qFormat/>
    <w:uiPriority w:val="0"/>
    <w:pPr>
      <w:suppressAutoHyphens/>
      <w:autoSpaceDE w:val="0"/>
      <w:spacing w:after="120"/>
      <w:jc w:val="left"/>
    </w:pPr>
    <w:rPr>
      <w:rFonts w:ascii="Helvetica" w:hAnsi="Helvetica"/>
      <w:kern w:val="2"/>
      <w:sz w:val="20"/>
      <w:szCs w:val="20"/>
    </w:rPr>
  </w:style>
  <w:style w:type="paragraph" w:customStyle="1" w:styleId="135">
    <w:name w:val="自定义正文"/>
    <w:basedOn w:val="1"/>
    <w:qFormat/>
    <w:uiPriority w:val="0"/>
    <w:pPr>
      <w:spacing w:afterLines="50"/>
      <w:ind w:left="600" w:leftChars="600"/>
    </w:pPr>
  </w:style>
  <w:style w:type="paragraph" w:customStyle="1" w:styleId="136">
    <w:name w:val="Char Char Char Char Char"/>
    <w:basedOn w:val="1"/>
    <w:qFormat/>
    <w:uiPriority w:val="0"/>
    <w:rPr>
      <w:rFonts w:ascii="Tahoma" w:hAnsi="Tahoma"/>
      <w:sz w:val="24"/>
      <w:szCs w:val="20"/>
    </w:rPr>
  </w:style>
  <w:style w:type="paragraph" w:customStyle="1" w:styleId="137">
    <w:name w:val="小标题 1"/>
    <w:basedOn w:val="1"/>
    <w:qFormat/>
    <w:uiPriority w:val="0"/>
    <w:pPr>
      <w:autoSpaceDE w:val="0"/>
      <w:autoSpaceDN w:val="0"/>
      <w:spacing w:line="360" w:lineRule="atLeast"/>
    </w:pPr>
    <w:rPr>
      <w:rFonts w:ascii="文鼎粗黑" w:eastAsia="文鼎粗黑"/>
      <w:sz w:val="22"/>
      <w:szCs w:val="20"/>
    </w:rPr>
  </w:style>
  <w:style w:type="paragraph" w:customStyle="1" w:styleId="138">
    <w:name w:val="Char Char"/>
    <w:basedOn w:val="1"/>
    <w:qFormat/>
    <w:uiPriority w:val="0"/>
    <w:rPr>
      <w:rFonts w:ascii="Tahoma" w:hAnsi="Tahoma"/>
      <w:sz w:val="24"/>
      <w:szCs w:val="20"/>
    </w:rPr>
  </w:style>
  <w:style w:type="paragraph" w:customStyle="1" w:styleId="139">
    <w:name w:val="È±Ê¡ÎÄ±¾"/>
    <w:basedOn w:val="1"/>
    <w:qFormat/>
    <w:uiPriority w:val="0"/>
    <w:pPr>
      <w:overflowPunct w:val="0"/>
      <w:autoSpaceDE w:val="0"/>
      <w:autoSpaceDN w:val="0"/>
      <w:jc w:val="left"/>
      <w:textAlignment w:val="baseline"/>
    </w:pPr>
    <w:rPr>
      <w:sz w:val="24"/>
      <w:szCs w:val="20"/>
    </w:rPr>
  </w:style>
  <w:style w:type="character" w:customStyle="1" w:styleId="140">
    <w:name w:val="apple-converted-space"/>
    <w:qFormat/>
    <w:uiPriority w:val="0"/>
  </w:style>
  <w:style w:type="paragraph" w:customStyle="1" w:styleId="141">
    <w:name w:val="TOC 标题1"/>
    <w:basedOn w:val="2"/>
    <w:next w:val="1"/>
    <w:qFormat/>
    <w:uiPriority w:val="0"/>
    <w:pPr>
      <w:spacing w:before="480" w:after="0" w:line="276" w:lineRule="auto"/>
      <w:jc w:val="left"/>
      <w:outlineLvl w:val="9"/>
    </w:pPr>
    <w:rPr>
      <w:rFonts w:ascii="Cambria" w:hAnsi="Cambria" w:eastAsia="宋体"/>
      <w:color w:val="365F91"/>
      <w:kern w:val="0"/>
    </w:rPr>
  </w:style>
  <w:style w:type="paragraph" w:customStyle="1" w:styleId="142">
    <w:name w:val="Char Char Char"/>
    <w:basedOn w:val="1"/>
    <w:qFormat/>
    <w:uiPriority w:val="0"/>
    <w:rPr>
      <w:rFonts w:ascii="Tahoma" w:hAnsi="Tahoma"/>
      <w:sz w:val="24"/>
      <w:szCs w:val="20"/>
    </w:rPr>
  </w:style>
  <w:style w:type="paragraph" w:customStyle="1" w:styleId="143">
    <w:name w:val="列出段落1"/>
    <w:basedOn w:val="1"/>
    <w:link w:val="144"/>
    <w:qFormat/>
    <w:uiPriority w:val="0"/>
    <w:pPr>
      <w:ind w:firstLine="200" w:firstLineChars="200"/>
    </w:pPr>
    <w:rPr>
      <w:rFonts w:ascii="Times New Roman" w:cs="Times New Roman"/>
      <w:kern w:val="2"/>
    </w:rPr>
  </w:style>
  <w:style w:type="character" w:customStyle="1" w:styleId="144">
    <w:name w:val="List Paragraph Char"/>
    <w:link w:val="143"/>
    <w:qFormat/>
    <w:locked/>
    <w:uiPriority w:val="0"/>
    <w:rPr>
      <w:kern w:val="2"/>
      <w:sz w:val="21"/>
      <w:szCs w:val="24"/>
      <w:shd w:val="clear" w:color="auto" w:fill="FFFFFF"/>
    </w:rPr>
  </w:style>
  <w:style w:type="paragraph" w:customStyle="1" w:styleId="145">
    <w:name w:val="Default"/>
    <w:qFormat/>
    <w:uiPriority w:val="0"/>
    <w:pPr>
      <w:widowControl w:val="0"/>
      <w:autoSpaceDE w:val="0"/>
      <w:autoSpaceDN w:val="0"/>
      <w:adjustRightInd w:val="0"/>
      <w:spacing w:line="360" w:lineRule="auto"/>
      <w:jc w:val="both"/>
    </w:pPr>
    <w:rPr>
      <w:rFonts w:ascii="宋体" w:hAnsi="Times New Roman" w:eastAsia="宋体" w:cs="Times New Roman"/>
      <w:color w:val="000000"/>
      <w:sz w:val="24"/>
      <w:szCs w:val="24"/>
      <w:lang w:val="en-US" w:eastAsia="zh-CN" w:bidi="ar-SA"/>
    </w:rPr>
  </w:style>
  <w:style w:type="paragraph" w:customStyle="1" w:styleId="146">
    <w:name w:val="主题"/>
    <w:basedOn w:val="1"/>
    <w:qFormat/>
    <w:uiPriority w:val="0"/>
  </w:style>
  <w:style w:type="paragraph" w:customStyle="1" w:styleId="147">
    <w:name w:val="默认段落字体 Para Char Char Char Char Char Char Char Char Char3 Char Char Char Char"/>
    <w:basedOn w:val="24"/>
    <w:qFormat/>
    <w:uiPriority w:val="0"/>
    <w:pPr>
      <w:spacing w:line="436" w:lineRule="exact"/>
      <w:ind w:left="357"/>
      <w:jc w:val="left"/>
      <w:outlineLvl w:val="3"/>
    </w:pPr>
    <w:rPr>
      <w:rFonts w:ascii="Tahoma" w:hAnsi="Tahoma"/>
      <w:b/>
      <w:sz w:val="24"/>
    </w:rPr>
  </w:style>
  <w:style w:type="paragraph" w:customStyle="1" w:styleId="148">
    <w:name w:val="目次、标准名称标题"/>
    <w:basedOn w:val="1"/>
    <w:next w:val="1"/>
    <w:qFormat/>
    <w:uiPriority w:val="0"/>
    <w:pPr>
      <w:shd w:val="clear" w:color="FFFFFF" w:fill="FFFFFF"/>
      <w:spacing w:before="640" w:after="560" w:line="460" w:lineRule="exact"/>
      <w:jc w:val="center"/>
      <w:outlineLvl w:val="0"/>
    </w:pPr>
    <w:rPr>
      <w:rFonts w:ascii="黑体" w:eastAsia="黑体"/>
      <w:sz w:val="32"/>
      <w:szCs w:val="20"/>
    </w:rPr>
  </w:style>
  <w:style w:type="paragraph" w:customStyle="1" w:styleId="149">
    <w:name w:val="表1黑体居中"/>
    <w:basedOn w:val="1"/>
    <w:qFormat/>
    <w:uiPriority w:val="0"/>
    <w:pPr>
      <w:ind w:firstLine="435"/>
      <w:jc w:val="center"/>
      <w:textAlignment w:val="baseline"/>
    </w:pPr>
    <w:rPr>
      <w:rFonts w:ascii="黑体" w:eastAsia="黑体"/>
      <w:szCs w:val="21"/>
    </w:rPr>
  </w:style>
  <w:style w:type="paragraph" w:customStyle="1" w:styleId="150">
    <w:name w:val="MaoC2"/>
    <w:basedOn w:val="1"/>
    <w:qFormat/>
    <w:uiPriority w:val="0"/>
    <w:pPr>
      <w:numPr>
        <w:ilvl w:val="1"/>
        <w:numId w:val="11"/>
      </w:numPr>
      <w:spacing w:line="480" w:lineRule="auto"/>
      <w:outlineLvl w:val="1"/>
    </w:pPr>
    <w:rPr>
      <w:rFonts w:ascii="黑体" w:eastAsia="黑体"/>
      <w:szCs w:val="20"/>
    </w:rPr>
  </w:style>
  <w:style w:type="paragraph" w:customStyle="1" w:styleId="151">
    <w:name w:val="图目录4"/>
    <w:basedOn w:val="1"/>
    <w:next w:val="1"/>
    <w:qFormat/>
    <w:uiPriority w:val="0"/>
    <w:pPr>
      <w:numPr>
        <w:ilvl w:val="0"/>
        <w:numId w:val="12"/>
      </w:numPr>
      <w:ind w:left="0" w:hanging="448"/>
      <w:jc w:val="center"/>
      <w:textAlignment w:val="baseline"/>
    </w:pPr>
    <w:rPr>
      <w:szCs w:val="20"/>
    </w:rPr>
  </w:style>
  <w:style w:type="paragraph" w:customStyle="1" w:styleId="152">
    <w:name w:val="段"/>
    <w:qFormat/>
    <w:uiPriority w:val="0"/>
    <w:pPr>
      <w:autoSpaceDE w:val="0"/>
      <w:autoSpaceDN w:val="0"/>
      <w:spacing w:line="360" w:lineRule="auto"/>
      <w:ind w:firstLine="200" w:firstLineChars="200"/>
      <w:jc w:val="both"/>
    </w:pPr>
    <w:rPr>
      <w:rFonts w:ascii="宋体" w:hAnsi="Times New Roman" w:eastAsia="宋体" w:cs="Times New Roman"/>
      <w:sz w:val="21"/>
      <w:lang w:val="en-US" w:eastAsia="zh-CN" w:bidi="ar-SA"/>
    </w:rPr>
  </w:style>
  <w:style w:type="paragraph" w:customStyle="1" w:styleId="153">
    <w:name w:val="样式1"/>
    <w:basedOn w:val="1"/>
    <w:qFormat/>
    <w:uiPriority w:val="0"/>
    <w:pPr>
      <w:keepNext/>
      <w:keepLines/>
      <w:numPr>
        <w:ilvl w:val="0"/>
        <w:numId w:val="13"/>
      </w:numPr>
      <w:spacing w:before="340" w:after="330"/>
      <w:outlineLvl w:val="0"/>
    </w:pPr>
    <w:rPr>
      <w:b/>
      <w:kern w:val="44"/>
      <w:sz w:val="44"/>
      <w:szCs w:val="20"/>
    </w:rPr>
  </w:style>
  <w:style w:type="paragraph" w:customStyle="1" w:styleId="154">
    <w:name w:val="参数内容"/>
    <w:basedOn w:val="143"/>
    <w:qFormat/>
    <w:uiPriority w:val="0"/>
    <w:pPr>
      <w:numPr>
        <w:ilvl w:val="0"/>
        <w:numId w:val="14"/>
      </w:numPr>
      <w:ind w:left="0" w:firstLine="0" w:firstLineChars="0"/>
    </w:pPr>
    <w:rPr>
      <w:szCs w:val="18"/>
    </w:rPr>
  </w:style>
  <w:style w:type="paragraph" w:customStyle="1" w:styleId="155">
    <w:name w:val="标准正文"/>
    <w:basedOn w:val="33"/>
    <w:qFormat/>
    <w:uiPriority w:val="0"/>
    <w:pPr>
      <w:spacing w:before="60" w:after="60"/>
      <w:ind w:firstLine="482" w:firstLineChars="0"/>
      <w:jc w:val="left"/>
    </w:pPr>
    <w:rPr>
      <w:rFonts w:ascii="宋体"/>
      <w:kern w:val="0"/>
      <w:sz w:val="24"/>
      <w:szCs w:val="20"/>
    </w:rPr>
  </w:style>
  <w:style w:type="paragraph" w:customStyle="1" w:styleId="156">
    <w:name w:val="下级参数内容"/>
    <w:basedOn w:val="143"/>
    <w:qFormat/>
    <w:uiPriority w:val="0"/>
    <w:pPr>
      <w:numPr>
        <w:ilvl w:val="0"/>
        <w:numId w:val="15"/>
      </w:numPr>
      <w:ind w:left="1134" w:firstLine="0" w:firstLineChars="0"/>
    </w:pPr>
    <w:rPr>
      <w:rFonts w:ascii="仿宋" w:hAnsi="仿宋"/>
    </w:rPr>
  </w:style>
  <w:style w:type="paragraph" w:customStyle="1" w:styleId="157">
    <w:name w:val="Char Char Char1"/>
    <w:basedOn w:val="1"/>
    <w:qFormat/>
    <w:uiPriority w:val="0"/>
    <w:rPr>
      <w:rFonts w:ascii="Tahoma" w:hAnsi="Tahoma"/>
      <w:sz w:val="24"/>
      <w:szCs w:val="20"/>
    </w:rPr>
  </w:style>
  <w:style w:type="paragraph" w:customStyle="1" w:styleId="158">
    <w:name w:val="Char Char10 Char Char"/>
    <w:basedOn w:val="24"/>
    <w:qFormat/>
    <w:uiPriority w:val="0"/>
    <w:rPr>
      <w:rFonts w:ascii="Tahoma" w:hAnsi="Tahoma"/>
      <w:sz w:val="24"/>
    </w:rPr>
  </w:style>
  <w:style w:type="paragraph" w:customStyle="1" w:styleId="159">
    <w:name w:val="_Style 95"/>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60">
    <w:name w:val="font5"/>
    <w:basedOn w:val="1"/>
    <w:qFormat/>
    <w:uiPriority w:val="0"/>
    <w:pPr>
      <w:spacing w:before="100" w:beforeAutospacing="1" w:after="100" w:afterAutospacing="1"/>
      <w:jc w:val="left"/>
    </w:pPr>
    <w:rPr>
      <w:sz w:val="18"/>
      <w:szCs w:val="18"/>
    </w:rPr>
  </w:style>
  <w:style w:type="paragraph" w:customStyle="1" w:styleId="161">
    <w:name w:val="xl65"/>
    <w:basedOn w:val="1"/>
    <w:qFormat/>
    <w:uiPriority w:val="0"/>
    <w:pPr>
      <w:pBdr>
        <w:top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b/>
      <w:bCs/>
      <w:sz w:val="24"/>
    </w:rPr>
  </w:style>
  <w:style w:type="paragraph" w:customStyle="1" w:styleId="162">
    <w:name w:val="xl66"/>
    <w:basedOn w:val="1"/>
    <w:qFormat/>
    <w:uiPriority w:val="0"/>
    <w:pPr>
      <w:pBdr>
        <w:bottom w:val="single" w:color="auto" w:sz="8" w:space="0"/>
        <w:right w:val="single" w:color="auto" w:sz="8" w:space="0"/>
      </w:pBdr>
      <w:shd w:val="clear" w:color="000000" w:fill="FFFFFF"/>
      <w:spacing w:before="100" w:beforeAutospacing="1" w:after="100" w:afterAutospacing="1"/>
      <w:jc w:val="center"/>
      <w:textAlignment w:val="center"/>
    </w:pPr>
    <w:rPr>
      <w:sz w:val="24"/>
    </w:rPr>
  </w:style>
  <w:style w:type="paragraph" w:customStyle="1" w:styleId="163">
    <w:name w:val="xl67"/>
    <w:basedOn w:val="1"/>
    <w:qFormat/>
    <w:uiPriority w:val="0"/>
    <w:pPr>
      <w:pBdr>
        <w:bottom w:val="single" w:color="auto" w:sz="8" w:space="0"/>
        <w:right w:val="single" w:color="auto" w:sz="8" w:space="0"/>
      </w:pBdr>
      <w:shd w:val="clear" w:color="000000" w:fill="FFFFFF"/>
      <w:spacing w:before="100" w:beforeAutospacing="1" w:after="100" w:afterAutospacing="1"/>
      <w:jc w:val="center"/>
      <w:textAlignment w:val="center"/>
    </w:pPr>
    <w:rPr>
      <w:color w:val="000000"/>
      <w:sz w:val="24"/>
    </w:rPr>
  </w:style>
  <w:style w:type="paragraph" w:customStyle="1" w:styleId="164">
    <w:name w:val="xl68"/>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b/>
      <w:bCs/>
      <w:sz w:val="24"/>
    </w:rPr>
  </w:style>
  <w:style w:type="paragraph" w:customStyle="1" w:styleId="165">
    <w:name w:val="xl69"/>
    <w:basedOn w:val="1"/>
    <w:qFormat/>
    <w:uiPriority w:val="0"/>
    <w:pPr>
      <w:pBdr>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sz w:val="24"/>
    </w:rPr>
  </w:style>
  <w:style w:type="paragraph" w:customStyle="1" w:styleId="166">
    <w:name w:val="样式 标题 3style3H3h33rd levelLevel 3 Headlevel_3PIM 33l3C..."/>
    <w:basedOn w:val="4"/>
    <w:qFormat/>
    <w:uiPriority w:val="0"/>
    <w:pPr>
      <w:tabs>
        <w:tab w:val="left" w:pos="851"/>
      </w:tabs>
      <w:spacing w:beforeLines="50" w:afterLines="50" w:line="415" w:lineRule="auto"/>
      <w:ind w:left="-2" w:leftChars="-2" w:right="220" w:firstLine="203" w:firstLineChars="203"/>
      <w:jc w:val="left"/>
    </w:pPr>
    <w:rPr>
      <w:rFonts w:ascii="Times New Roman"/>
      <w:bCs w:val="0"/>
      <w:color w:val="000000"/>
      <w:szCs w:val="20"/>
    </w:rPr>
  </w:style>
  <w:style w:type="paragraph" w:customStyle="1" w:styleId="167">
    <w:name w:val="样式2"/>
    <w:basedOn w:val="2"/>
    <w:qFormat/>
    <w:uiPriority w:val="0"/>
    <w:pPr>
      <w:keepNext/>
      <w:keepLines/>
      <w:spacing w:before="0" w:after="0" w:line="578" w:lineRule="auto"/>
      <w:ind w:left="1200"/>
      <w:jc w:val="both"/>
    </w:pPr>
    <w:rPr>
      <w:rFonts w:eastAsia="宋体"/>
      <w:szCs w:val="44"/>
    </w:rPr>
  </w:style>
  <w:style w:type="paragraph" w:customStyle="1" w:styleId="168">
    <w:name w:val="样式3"/>
    <w:basedOn w:val="1"/>
    <w:qFormat/>
    <w:uiPriority w:val="0"/>
    <w:pPr>
      <w:ind w:left="1620" w:hanging="420"/>
      <w:outlineLvl w:val="2"/>
    </w:pPr>
    <w:rPr>
      <w:b/>
    </w:rPr>
  </w:style>
  <w:style w:type="paragraph" w:customStyle="1" w:styleId="169">
    <w:name w:val="样式4"/>
    <w:basedOn w:val="143"/>
    <w:qFormat/>
    <w:uiPriority w:val="0"/>
    <w:pPr>
      <w:ind w:left="2040" w:firstLine="0" w:firstLineChars="0"/>
      <w:jc w:val="left"/>
      <w:outlineLvl w:val="3"/>
    </w:pPr>
    <w:rPr>
      <w:rFonts w:ascii="宋体"/>
    </w:rPr>
  </w:style>
  <w:style w:type="paragraph" w:customStyle="1" w:styleId="170">
    <w:name w:val="p0"/>
    <w:basedOn w:val="1"/>
    <w:qFormat/>
    <w:uiPriority w:val="0"/>
    <w:rPr>
      <w:rFonts w:ascii="Calibri" w:hAnsi="Calibri"/>
      <w:szCs w:val="21"/>
    </w:rPr>
  </w:style>
  <w:style w:type="paragraph" w:customStyle="1" w:styleId="171">
    <w:name w:val="图标题"/>
    <w:basedOn w:val="1"/>
    <w:qFormat/>
    <w:uiPriority w:val="0"/>
    <w:pPr>
      <w:jc w:val="center"/>
    </w:pPr>
    <w:rPr>
      <w:rFonts w:cs="Times New Roman"/>
      <w:kern w:val="2"/>
    </w:rPr>
  </w:style>
  <w:style w:type="paragraph" w:customStyle="1" w:styleId="172">
    <w:name w:val="表标题"/>
    <w:basedOn w:val="1"/>
    <w:qFormat/>
    <w:uiPriority w:val="0"/>
    <w:pPr>
      <w:jc w:val="center"/>
    </w:pPr>
    <w:rPr>
      <w:rFonts w:eastAsia="黑体"/>
      <w:b/>
    </w:rPr>
  </w:style>
  <w:style w:type="paragraph" w:customStyle="1" w:styleId="173">
    <w:name w:val="正文-1级标题-1"/>
    <w:basedOn w:val="1"/>
    <w:next w:val="1"/>
    <w:qFormat/>
    <w:uiPriority w:val="0"/>
    <w:pPr>
      <w:keepNext/>
      <w:tabs>
        <w:tab w:val="left" w:pos="420"/>
        <w:tab w:val="clear" w:pos="426"/>
      </w:tabs>
      <w:spacing w:beforeLines="30" w:afterLines="30"/>
    </w:pPr>
    <w:rPr>
      <w:b/>
      <w:sz w:val="24"/>
      <w:szCs w:val="28"/>
      <w:lang w:val="en-GB" w:eastAsia="en-GB"/>
    </w:rPr>
  </w:style>
  <w:style w:type="paragraph" w:customStyle="1" w:styleId="174">
    <w:name w:val="正文-1级列表-(1)"/>
    <w:basedOn w:val="1"/>
    <w:qFormat/>
    <w:uiPriority w:val="0"/>
    <w:pPr>
      <w:tabs>
        <w:tab w:val="left" w:pos="420"/>
        <w:tab w:val="clear" w:pos="426"/>
      </w:tabs>
      <w:ind w:left="800"/>
    </w:pPr>
    <w:rPr>
      <w:sz w:val="24"/>
      <w:lang w:val="en-GB" w:eastAsia="en-GB"/>
    </w:rPr>
  </w:style>
  <w:style w:type="paragraph" w:customStyle="1" w:styleId="175">
    <w:name w:val="样式 标题 1 + 段前: 0.5 行 段后: 0.5 行"/>
    <w:basedOn w:val="2"/>
    <w:qFormat/>
    <w:uiPriority w:val="0"/>
    <w:pPr>
      <w:keepNext/>
      <w:keepLines/>
      <w:numPr>
        <w:ilvl w:val="0"/>
        <w:numId w:val="16"/>
      </w:numPr>
      <w:spacing w:beforeLines="50" w:afterLines="50" w:line="578" w:lineRule="auto"/>
      <w:ind w:left="0" w:firstLine="0"/>
      <w:jc w:val="both"/>
    </w:pPr>
    <w:rPr>
      <w:rFonts w:ascii="Times New Roman" w:eastAsia="宋体"/>
      <w:sz w:val="44"/>
      <w:szCs w:val="20"/>
    </w:rPr>
  </w:style>
  <w:style w:type="paragraph" w:customStyle="1" w:styleId="176">
    <w:name w:val="样式 标题 4 + 段前: 0.5 行 段后: 0.5 行"/>
    <w:basedOn w:val="5"/>
    <w:qFormat/>
    <w:uiPriority w:val="0"/>
    <w:pPr>
      <w:spacing w:beforeLines="50" w:afterLines="50"/>
      <w:ind w:left="2240"/>
      <w:jc w:val="left"/>
    </w:pPr>
    <w:rPr>
      <w:rFonts w:ascii="Cambria" w:hAnsi="Cambria" w:eastAsia="宋体" w:cs="宋体"/>
      <w:sz w:val="24"/>
      <w:szCs w:val="20"/>
    </w:rPr>
  </w:style>
  <w:style w:type="paragraph" w:customStyle="1" w:styleId="177">
    <w:name w:val="样式 标题 4 + 段前: 0.5 行 段后: 0.5 行1"/>
    <w:basedOn w:val="5"/>
    <w:qFormat/>
    <w:uiPriority w:val="0"/>
    <w:pPr>
      <w:spacing w:beforeLines="50" w:afterLines="50"/>
      <w:ind w:left="-1" w:leftChars="-1" w:firstLine="233" w:firstLineChars="233"/>
      <w:jc w:val="left"/>
    </w:pPr>
    <w:rPr>
      <w:rFonts w:ascii="Cambria" w:hAnsi="Cambria" w:eastAsia="宋体" w:cs="宋体"/>
      <w:sz w:val="24"/>
      <w:szCs w:val="20"/>
    </w:rPr>
  </w:style>
  <w:style w:type="paragraph" w:customStyle="1" w:styleId="178">
    <w:name w:val="￥正文"/>
    <w:basedOn w:val="1"/>
    <w:qFormat/>
    <w:uiPriority w:val="0"/>
    <w:pPr>
      <w:ind w:firstLine="200" w:firstLineChars="200"/>
    </w:pPr>
    <w:rPr>
      <w:rFonts w:ascii="Calibri" w:hAnsi="Calibri" w:cs="Times New Roman"/>
      <w:kern w:val="2"/>
      <w:sz w:val="24"/>
      <w:szCs w:val="20"/>
    </w:rPr>
  </w:style>
  <w:style w:type="paragraph" w:customStyle="1" w:styleId="179">
    <w:name w:val="样式 标题 4h4heading 4h41heading 41h42heading 42h411heading ..."/>
    <w:basedOn w:val="5"/>
    <w:qFormat/>
    <w:uiPriority w:val="0"/>
    <w:pPr>
      <w:spacing w:beforeLines="50" w:afterLines="50"/>
      <w:ind w:left="2240" w:right="220"/>
      <w:jc w:val="left"/>
    </w:pPr>
    <w:rPr>
      <w:rFonts w:ascii="Cambria" w:hAnsi="Cambria" w:eastAsia="宋体" w:cs="宋体"/>
      <w:sz w:val="24"/>
      <w:szCs w:val="20"/>
    </w:rPr>
  </w:style>
  <w:style w:type="paragraph" w:customStyle="1" w:styleId="180">
    <w:name w:val="!项目ALT+P"/>
    <w:basedOn w:val="1"/>
    <w:qFormat/>
    <w:uiPriority w:val="0"/>
    <w:pPr>
      <w:numPr>
        <w:ilvl w:val="0"/>
        <w:numId w:val="17"/>
      </w:numPr>
      <w:tabs>
        <w:tab w:val="clear" w:pos="420"/>
      </w:tabs>
      <w:spacing w:line="320" w:lineRule="atLeast"/>
      <w:ind w:left="0" w:firstLine="0"/>
      <w:textAlignment w:val="baseline"/>
    </w:pPr>
    <w:rPr>
      <w:szCs w:val="21"/>
    </w:rPr>
  </w:style>
  <w:style w:type="paragraph" w:customStyle="1" w:styleId="181">
    <w:name w:val="样式 样式 (符号) 宋体 小四 行距: 1.5 倍行距 首行缩进:  1.5 字符 + 宋体 首行缩进:  2 字符"/>
    <w:basedOn w:val="1"/>
    <w:qFormat/>
    <w:uiPriority w:val="0"/>
    <w:pPr>
      <w:ind w:firstLine="200" w:firstLineChars="200"/>
    </w:pPr>
    <w:rPr>
      <w:sz w:val="24"/>
      <w:szCs w:val="20"/>
    </w:rPr>
  </w:style>
  <w:style w:type="paragraph" w:customStyle="1" w:styleId="182">
    <w:name w:val="正文内容"/>
    <w:basedOn w:val="1"/>
    <w:next w:val="24"/>
    <w:qFormat/>
    <w:uiPriority w:val="0"/>
    <w:rPr>
      <w:rFonts w:ascii="Times New Roman" w:cs="Times New Roman"/>
      <w:sz w:val="20"/>
    </w:rPr>
  </w:style>
  <w:style w:type="paragraph" w:customStyle="1" w:styleId="183">
    <w:name w:val="方案标题1"/>
    <w:basedOn w:val="81"/>
    <w:qFormat/>
    <w:uiPriority w:val="0"/>
    <w:pPr>
      <w:numPr>
        <w:ilvl w:val="0"/>
        <w:numId w:val="18"/>
      </w:numPr>
      <w:spacing w:beforeLines="50" w:afterLines="50"/>
      <w:ind w:firstLine="200" w:firstLineChars="200"/>
      <w:jc w:val="both"/>
    </w:pPr>
    <w:rPr>
      <w:color w:val="000000"/>
    </w:rPr>
  </w:style>
  <w:style w:type="paragraph" w:customStyle="1" w:styleId="184">
    <w:name w:val="方案标题2"/>
    <w:basedOn w:val="81"/>
    <w:qFormat/>
    <w:uiPriority w:val="0"/>
    <w:pPr>
      <w:numPr>
        <w:ilvl w:val="1"/>
        <w:numId w:val="18"/>
      </w:numPr>
      <w:spacing w:beforeLines="50" w:afterLines="50"/>
      <w:ind w:firstLine="200" w:firstLineChars="200"/>
      <w:jc w:val="left"/>
      <w:outlineLvl w:val="1"/>
    </w:pPr>
    <w:rPr>
      <w:rFonts w:eastAsia="仿宋_GB2312"/>
      <w:color w:val="000000"/>
      <w:sz w:val="30"/>
      <w:szCs w:val="30"/>
    </w:rPr>
  </w:style>
  <w:style w:type="paragraph" w:customStyle="1" w:styleId="185">
    <w:name w:val="方案标题3"/>
    <w:basedOn w:val="81"/>
    <w:qFormat/>
    <w:uiPriority w:val="0"/>
    <w:pPr>
      <w:numPr>
        <w:ilvl w:val="2"/>
        <w:numId w:val="18"/>
      </w:numPr>
      <w:spacing w:beforeLines="50" w:afterLines="50" w:line="440" w:lineRule="exact"/>
      <w:ind w:firstLine="200" w:firstLineChars="200"/>
      <w:jc w:val="left"/>
      <w:outlineLvl w:val="2"/>
    </w:pPr>
    <w:rPr>
      <w:rFonts w:ascii="黑体" w:eastAsia="黑体"/>
      <w:color w:val="000000"/>
      <w:sz w:val="28"/>
      <w:szCs w:val="24"/>
    </w:rPr>
  </w:style>
  <w:style w:type="paragraph" w:customStyle="1" w:styleId="186">
    <w:name w:val="正文Land"/>
    <w:basedOn w:val="1"/>
    <w:qFormat/>
    <w:uiPriority w:val="0"/>
    <w:pPr>
      <w:spacing w:beforeLines="20" w:afterLines="50"/>
      <w:ind w:firstLine="200" w:firstLineChars="200"/>
    </w:pPr>
    <w:rPr>
      <w:color w:val="000000"/>
      <w:sz w:val="24"/>
    </w:rPr>
  </w:style>
  <w:style w:type="paragraph" w:customStyle="1" w:styleId="187">
    <w:name w:val="样式5"/>
    <w:basedOn w:val="1"/>
    <w:qFormat/>
    <w:uiPriority w:val="0"/>
    <w:pPr>
      <w:numPr>
        <w:ilvl w:val="0"/>
        <w:numId w:val="19"/>
      </w:numPr>
      <w:spacing w:beforeLines="50" w:afterLines="50"/>
      <w:ind w:left="0" w:firstLine="0"/>
    </w:pPr>
    <w:rPr>
      <w:rFonts w:eastAsia="仿宋_GB2312"/>
      <w:color w:val="000000"/>
      <w:sz w:val="24"/>
    </w:rPr>
  </w:style>
  <w:style w:type="paragraph" w:customStyle="1" w:styleId="188">
    <w:name w:val="font6"/>
    <w:basedOn w:val="1"/>
    <w:qFormat/>
    <w:uiPriority w:val="0"/>
    <w:pPr>
      <w:spacing w:beforeAutospacing="1" w:afterAutospacing="1"/>
      <w:jc w:val="left"/>
    </w:pPr>
    <w:rPr>
      <w:sz w:val="18"/>
      <w:szCs w:val="18"/>
    </w:rPr>
  </w:style>
  <w:style w:type="paragraph" w:customStyle="1" w:styleId="189">
    <w:name w:val="xl64"/>
    <w:basedOn w:val="1"/>
    <w:qFormat/>
    <w:uiPriority w:val="0"/>
    <w:pPr>
      <w:pBdr>
        <w:top w:val="single" w:color="auto" w:sz="4" w:space="0"/>
        <w:left w:val="single" w:color="auto" w:sz="4" w:space="0"/>
        <w:bottom w:val="single" w:color="auto" w:sz="4" w:space="0"/>
        <w:right w:val="single" w:color="auto" w:sz="4" w:space="0"/>
      </w:pBdr>
      <w:shd w:val="clear" w:color="000000" w:fill="CCFFFF"/>
      <w:spacing w:beforeAutospacing="1" w:afterAutospacing="1"/>
      <w:jc w:val="center"/>
      <w:textAlignment w:val="center"/>
    </w:pPr>
    <w:rPr>
      <w:b/>
      <w:bCs/>
      <w:color w:val="000000"/>
      <w:sz w:val="24"/>
    </w:rPr>
  </w:style>
  <w:style w:type="paragraph" w:customStyle="1" w:styleId="190">
    <w:name w:val="xl70"/>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b/>
      <w:bCs/>
      <w:color w:val="000000"/>
      <w:sz w:val="24"/>
    </w:rPr>
  </w:style>
  <w:style w:type="paragraph" w:customStyle="1" w:styleId="191">
    <w:name w:val="xl71"/>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color w:val="000000"/>
      <w:sz w:val="24"/>
    </w:rPr>
  </w:style>
  <w:style w:type="paragraph" w:customStyle="1" w:styleId="192">
    <w:name w:val="xl72"/>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left"/>
      <w:textAlignment w:val="center"/>
    </w:pPr>
    <w:rPr>
      <w:color w:val="000000"/>
      <w:sz w:val="24"/>
    </w:rPr>
  </w:style>
  <w:style w:type="paragraph" w:customStyle="1" w:styleId="193">
    <w:name w:val="xl73"/>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color w:val="000000"/>
      <w:sz w:val="24"/>
    </w:rPr>
  </w:style>
  <w:style w:type="paragraph" w:customStyle="1" w:styleId="194">
    <w:name w:val="xl74"/>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pPr>
    <w:rPr>
      <w:color w:val="000000"/>
      <w:sz w:val="24"/>
    </w:rPr>
  </w:style>
  <w:style w:type="paragraph" w:customStyle="1" w:styleId="195">
    <w:name w:val="xl75"/>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center"/>
      <w:textAlignment w:val="center"/>
    </w:pPr>
    <w:rPr>
      <w:b/>
      <w:bCs/>
      <w:color w:val="000000"/>
      <w:sz w:val="24"/>
    </w:rPr>
  </w:style>
  <w:style w:type="paragraph" w:customStyle="1" w:styleId="196">
    <w:name w:val="xl76"/>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center"/>
      <w:textAlignment w:val="center"/>
    </w:pPr>
    <w:rPr>
      <w:color w:val="000000"/>
      <w:sz w:val="24"/>
    </w:rPr>
  </w:style>
  <w:style w:type="paragraph" w:customStyle="1" w:styleId="197">
    <w:name w:val="xl77"/>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left"/>
      <w:textAlignment w:val="center"/>
    </w:pPr>
    <w:rPr>
      <w:color w:val="000000"/>
      <w:sz w:val="24"/>
    </w:rPr>
  </w:style>
  <w:style w:type="paragraph" w:customStyle="1" w:styleId="198">
    <w:name w:val="xl78"/>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b/>
      <w:bCs/>
      <w:color w:val="000000"/>
      <w:sz w:val="24"/>
    </w:rPr>
  </w:style>
  <w:style w:type="paragraph" w:customStyle="1" w:styleId="199">
    <w:name w:val="xl79"/>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color w:val="000000"/>
      <w:sz w:val="24"/>
    </w:rPr>
  </w:style>
  <w:style w:type="paragraph" w:customStyle="1" w:styleId="200">
    <w:name w:val="xl80"/>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left"/>
      <w:textAlignment w:val="center"/>
    </w:pPr>
    <w:rPr>
      <w:color w:val="000000"/>
      <w:sz w:val="24"/>
    </w:rPr>
  </w:style>
  <w:style w:type="paragraph" w:customStyle="1" w:styleId="201">
    <w:name w:val="xl81"/>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color w:val="000000"/>
      <w:sz w:val="24"/>
    </w:rPr>
  </w:style>
  <w:style w:type="paragraph" w:customStyle="1" w:styleId="202">
    <w:name w:val="xl82"/>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pPr>
    <w:rPr>
      <w:color w:val="000000"/>
      <w:sz w:val="24"/>
    </w:rPr>
  </w:style>
  <w:style w:type="paragraph" w:customStyle="1" w:styleId="203">
    <w:name w:val="xl83"/>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b/>
      <w:bCs/>
      <w:color w:val="000000"/>
      <w:sz w:val="24"/>
    </w:rPr>
  </w:style>
  <w:style w:type="paragraph" w:customStyle="1" w:styleId="204">
    <w:name w:val="xl84"/>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Autospacing="1" w:afterAutospacing="1"/>
      <w:jc w:val="left"/>
    </w:pPr>
    <w:rPr>
      <w:color w:val="000000"/>
      <w:sz w:val="24"/>
    </w:rPr>
  </w:style>
  <w:style w:type="paragraph" w:customStyle="1" w:styleId="205">
    <w:name w:val="xl85"/>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Autospacing="1" w:afterAutospacing="1"/>
      <w:jc w:val="left"/>
    </w:pPr>
    <w:rPr>
      <w:color w:val="000000"/>
      <w:sz w:val="24"/>
    </w:rPr>
  </w:style>
  <w:style w:type="paragraph" w:customStyle="1" w:styleId="206">
    <w:name w:val="xl86"/>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left"/>
    </w:pPr>
    <w:rPr>
      <w:color w:val="000000"/>
      <w:sz w:val="24"/>
    </w:rPr>
  </w:style>
  <w:style w:type="paragraph" w:customStyle="1" w:styleId="207">
    <w:name w:val="xl87"/>
    <w:basedOn w:val="1"/>
    <w:qFormat/>
    <w:uiPriority w:val="0"/>
    <w:pPr>
      <w:spacing w:beforeAutospacing="1" w:afterAutospacing="1"/>
      <w:jc w:val="left"/>
    </w:pPr>
    <w:rPr>
      <w:sz w:val="24"/>
    </w:rPr>
  </w:style>
  <w:style w:type="paragraph" w:customStyle="1" w:styleId="208">
    <w:name w:val="xl8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b/>
      <w:bCs/>
      <w:color w:val="000000"/>
      <w:sz w:val="24"/>
    </w:rPr>
  </w:style>
  <w:style w:type="paragraph" w:customStyle="1" w:styleId="209">
    <w:name w:val="xl89"/>
    <w:basedOn w:val="1"/>
    <w:qFormat/>
    <w:uiPriority w:val="0"/>
    <w:pPr>
      <w:pBdr>
        <w:top w:val="single" w:color="auto" w:sz="4" w:space="0"/>
        <w:left w:val="single" w:color="auto" w:sz="4" w:space="0"/>
        <w:bottom w:val="single" w:color="auto" w:sz="4" w:space="0"/>
        <w:right w:val="single" w:color="auto" w:sz="4" w:space="0"/>
      </w:pBdr>
      <w:shd w:val="clear" w:color="000000" w:fill="CCFFFF"/>
      <w:spacing w:beforeAutospacing="1" w:afterAutospacing="1"/>
      <w:jc w:val="center"/>
      <w:textAlignment w:val="center"/>
    </w:pPr>
    <w:rPr>
      <w:b/>
      <w:bCs/>
      <w:color w:val="000000"/>
      <w:sz w:val="24"/>
    </w:rPr>
  </w:style>
  <w:style w:type="paragraph" w:customStyle="1" w:styleId="210">
    <w:name w:val="Bulleted Items--Level 2"/>
    <w:basedOn w:val="1"/>
    <w:qFormat/>
    <w:uiPriority w:val="0"/>
    <w:pPr>
      <w:numPr>
        <w:ilvl w:val="0"/>
        <w:numId w:val="20"/>
      </w:numPr>
      <w:tabs>
        <w:tab w:val="left" w:pos="1771"/>
        <w:tab w:val="left" w:pos="2520"/>
        <w:tab w:val="clear" w:pos="360"/>
      </w:tabs>
      <w:spacing w:line="280" w:lineRule="exact"/>
      <w:ind w:left="2520" w:firstLine="0"/>
    </w:pPr>
    <w:rPr>
      <w:color w:val="000000"/>
      <w:sz w:val="22"/>
      <w:szCs w:val="20"/>
      <w:lang w:eastAsia="en-US"/>
    </w:rPr>
  </w:style>
  <w:style w:type="paragraph" w:customStyle="1" w:styleId="211">
    <w:name w:val="xl9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sz w:val="22"/>
      <w:szCs w:val="22"/>
    </w:rPr>
  </w:style>
  <w:style w:type="paragraph" w:customStyle="1" w:styleId="212">
    <w:name w:val="xl91"/>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color w:val="000000"/>
      <w:sz w:val="22"/>
      <w:szCs w:val="22"/>
    </w:rPr>
  </w:style>
  <w:style w:type="paragraph" w:customStyle="1" w:styleId="213">
    <w:name w:val="xl9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sz w:val="20"/>
      <w:szCs w:val="20"/>
    </w:rPr>
  </w:style>
  <w:style w:type="paragraph" w:customStyle="1" w:styleId="214">
    <w:name w:val="xl9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15">
    <w:name w:val="xl9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16">
    <w:name w:val="xl95"/>
    <w:basedOn w:val="1"/>
    <w:qFormat/>
    <w:uiPriority w:val="0"/>
    <w:pPr>
      <w:pBdr>
        <w:top w:val="single" w:color="auto" w:sz="4" w:space="0"/>
        <w:left w:val="single" w:color="auto" w:sz="4" w:space="0"/>
        <w:bottom w:val="single" w:color="auto" w:sz="4" w:space="0"/>
        <w:right w:val="single" w:color="auto" w:sz="4" w:space="0"/>
      </w:pBdr>
      <w:shd w:val="clear" w:color="000000" w:fill="99CC00"/>
      <w:spacing w:beforeAutospacing="1" w:afterAutospacing="1"/>
      <w:jc w:val="center"/>
      <w:textAlignment w:val="center"/>
    </w:pPr>
    <w:rPr>
      <w:sz w:val="22"/>
      <w:szCs w:val="22"/>
    </w:rPr>
  </w:style>
  <w:style w:type="paragraph" w:customStyle="1" w:styleId="217">
    <w:name w:val="xl96"/>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sz w:val="22"/>
      <w:szCs w:val="22"/>
    </w:rPr>
  </w:style>
  <w:style w:type="paragraph" w:customStyle="1" w:styleId="218">
    <w:name w:val="xl97"/>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sz w:val="22"/>
      <w:szCs w:val="22"/>
    </w:rPr>
  </w:style>
  <w:style w:type="paragraph" w:customStyle="1" w:styleId="219">
    <w:name w:val="xl98"/>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sz w:val="22"/>
      <w:szCs w:val="22"/>
    </w:rPr>
  </w:style>
  <w:style w:type="paragraph" w:customStyle="1" w:styleId="220">
    <w:name w:val="xl99"/>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sz w:val="22"/>
      <w:szCs w:val="22"/>
    </w:rPr>
  </w:style>
  <w:style w:type="paragraph" w:customStyle="1" w:styleId="221">
    <w:name w:val="xl10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color w:val="FF0000"/>
      <w:sz w:val="22"/>
      <w:szCs w:val="22"/>
    </w:rPr>
  </w:style>
  <w:style w:type="paragraph" w:customStyle="1" w:styleId="222">
    <w:name w:val="xl101"/>
    <w:basedOn w:val="1"/>
    <w:qFormat/>
    <w:uiPriority w:val="0"/>
    <w:pPr>
      <w:spacing w:beforeAutospacing="1" w:afterAutospacing="1"/>
      <w:jc w:val="left"/>
      <w:textAlignment w:val="center"/>
    </w:pPr>
    <w:rPr>
      <w:color w:val="FF0000"/>
      <w:sz w:val="20"/>
      <w:szCs w:val="20"/>
    </w:rPr>
  </w:style>
  <w:style w:type="paragraph" w:customStyle="1" w:styleId="223">
    <w:name w:val="xl10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Autospacing="1" w:afterAutospacing="1"/>
      <w:jc w:val="left"/>
      <w:textAlignment w:val="center"/>
    </w:pPr>
    <w:rPr>
      <w:rFonts w:ascii="仿宋_GB2312" w:eastAsia="仿宋_GB2312"/>
      <w:color w:val="FF0000"/>
      <w:sz w:val="22"/>
      <w:szCs w:val="22"/>
    </w:rPr>
  </w:style>
  <w:style w:type="paragraph" w:customStyle="1" w:styleId="224">
    <w:name w:val="xl103"/>
    <w:basedOn w:val="1"/>
    <w:qFormat/>
    <w:uiPriority w:val="0"/>
    <w:pPr>
      <w:spacing w:beforeAutospacing="1" w:afterAutospacing="1"/>
      <w:jc w:val="left"/>
      <w:textAlignment w:val="center"/>
    </w:pPr>
    <w:rPr>
      <w:color w:val="FF0000"/>
      <w:sz w:val="22"/>
      <w:szCs w:val="22"/>
    </w:rPr>
  </w:style>
  <w:style w:type="paragraph" w:customStyle="1" w:styleId="225">
    <w:name w:val="xl104"/>
    <w:basedOn w:val="1"/>
    <w:qFormat/>
    <w:uiPriority w:val="0"/>
    <w:pPr>
      <w:spacing w:beforeAutospacing="1" w:afterAutospacing="1"/>
      <w:jc w:val="center"/>
    </w:pPr>
    <w:rPr>
      <w:sz w:val="24"/>
    </w:rPr>
  </w:style>
  <w:style w:type="paragraph" w:customStyle="1" w:styleId="226">
    <w:name w:val="xl10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b/>
      <w:bCs/>
      <w:sz w:val="18"/>
      <w:szCs w:val="18"/>
    </w:rPr>
  </w:style>
  <w:style w:type="paragraph" w:customStyle="1" w:styleId="227">
    <w:name w:val="xl106"/>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Courier New" w:hAnsi="Courier New" w:cs="Courier New"/>
      <w:sz w:val="22"/>
      <w:szCs w:val="22"/>
    </w:rPr>
  </w:style>
  <w:style w:type="paragraph" w:customStyle="1" w:styleId="228">
    <w:name w:val="xl10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rFonts w:ascii="Courier New" w:hAnsi="Courier New" w:cs="Courier New"/>
      <w:sz w:val="22"/>
      <w:szCs w:val="22"/>
    </w:rPr>
  </w:style>
  <w:style w:type="paragraph" w:customStyle="1" w:styleId="229">
    <w:name w:val="xl10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Courier New" w:hAnsi="Courier New" w:cs="Courier New"/>
      <w:sz w:val="22"/>
      <w:szCs w:val="22"/>
    </w:rPr>
  </w:style>
  <w:style w:type="paragraph" w:customStyle="1" w:styleId="230">
    <w:name w:val="xl109"/>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Courier New" w:hAnsi="Courier New" w:cs="Courier New"/>
      <w:color w:val="FF0000"/>
      <w:sz w:val="22"/>
      <w:szCs w:val="22"/>
    </w:rPr>
  </w:style>
  <w:style w:type="paragraph" w:customStyle="1" w:styleId="231">
    <w:name w:val="xl11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000000"/>
      <w:sz w:val="22"/>
      <w:szCs w:val="22"/>
    </w:rPr>
  </w:style>
  <w:style w:type="paragraph" w:customStyle="1" w:styleId="232">
    <w:name w:val="xl111"/>
    <w:basedOn w:val="1"/>
    <w:qFormat/>
    <w:uiPriority w:val="0"/>
    <w:pPr>
      <w:pBdr>
        <w:top w:val="single" w:color="auto" w:sz="4" w:space="0"/>
        <w:left w:val="single" w:color="auto" w:sz="4" w:space="0"/>
        <w:bottom w:val="single" w:color="auto" w:sz="4" w:space="0"/>
        <w:right w:val="single" w:color="auto" w:sz="4" w:space="0"/>
      </w:pBdr>
      <w:shd w:val="clear" w:color="000000" w:fill="99CC00"/>
      <w:spacing w:beforeAutospacing="1" w:afterAutospacing="1"/>
      <w:jc w:val="center"/>
      <w:textAlignment w:val="center"/>
    </w:pPr>
    <w:rPr>
      <w:rFonts w:ascii="仿宋_GB2312" w:eastAsia="仿宋_GB2312"/>
      <w:sz w:val="22"/>
      <w:szCs w:val="22"/>
    </w:rPr>
  </w:style>
  <w:style w:type="paragraph" w:customStyle="1" w:styleId="233">
    <w:name w:val="xl11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0"/>
      <w:szCs w:val="20"/>
    </w:rPr>
  </w:style>
  <w:style w:type="paragraph" w:customStyle="1" w:styleId="234">
    <w:name w:val="xl11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0"/>
      <w:szCs w:val="20"/>
    </w:rPr>
  </w:style>
  <w:style w:type="paragraph" w:customStyle="1" w:styleId="235">
    <w:name w:val="xl114"/>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仿宋_GB2312" w:eastAsia="仿宋_GB2312"/>
      <w:sz w:val="22"/>
      <w:szCs w:val="22"/>
    </w:rPr>
  </w:style>
  <w:style w:type="paragraph" w:customStyle="1" w:styleId="236">
    <w:name w:val="xl11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FF0000"/>
      <w:sz w:val="22"/>
      <w:szCs w:val="22"/>
    </w:rPr>
  </w:style>
  <w:style w:type="paragraph" w:customStyle="1" w:styleId="237">
    <w:name w:val="xl116"/>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FF0000"/>
      <w:sz w:val="22"/>
      <w:szCs w:val="22"/>
    </w:rPr>
  </w:style>
  <w:style w:type="paragraph" w:customStyle="1" w:styleId="238">
    <w:name w:val="xl117"/>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仿宋_GB2312" w:eastAsia="仿宋_GB2312"/>
      <w:color w:val="FF0000"/>
      <w:sz w:val="22"/>
      <w:szCs w:val="22"/>
    </w:rPr>
  </w:style>
  <w:style w:type="paragraph" w:customStyle="1" w:styleId="239">
    <w:name w:val="xl11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0"/>
      <w:szCs w:val="20"/>
    </w:rPr>
  </w:style>
  <w:style w:type="paragraph" w:customStyle="1" w:styleId="240">
    <w:name w:val="xl119"/>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41">
    <w:name w:val="xl12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仿宋_GB2312" w:eastAsia="仿宋_GB2312"/>
      <w:sz w:val="22"/>
      <w:szCs w:val="22"/>
    </w:rPr>
  </w:style>
  <w:style w:type="paragraph" w:customStyle="1" w:styleId="242">
    <w:name w:val="xl121"/>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Courier New" w:hAnsi="Courier New" w:cs="Courier New"/>
      <w:sz w:val="22"/>
      <w:szCs w:val="22"/>
    </w:rPr>
  </w:style>
  <w:style w:type="paragraph" w:customStyle="1" w:styleId="243">
    <w:name w:val="xl12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44">
    <w:name w:val="xl123"/>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rFonts w:ascii="仿宋_GB2312" w:eastAsia="仿宋_GB2312"/>
      <w:sz w:val="22"/>
      <w:szCs w:val="22"/>
    </w:rPr>
  </w:style>
  <w:style w:type="paragraph" w:customStyle="1" w:styleId="245">
    <w:name w:val="xl12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仿宋_GB2312" w:eastAsia="仿宋_GB2312"/>
      <w:sz w:val="24"/>
    </w:rPr>
  </w:style>
  <w:style w:type="paragraph" w:customStyle="1" w:styleId="246">
    <w:name w:val="xl12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47">
    <w:name w:val="xl126"/>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rFonts w:ascii="仿宋_GB2312" w:eastAsia="仿宋_GB2312"/>
      <w:sz w:val="22"/>
      <w:szCs w:val="22"/>
    </w:rPr>
  </w:style>
  <w:style w:type="paragraph" w:customStyle="1" w:styleId="248">
    <w:name w:val="xl127"/>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rFonts w:ascii="仿宋_GB2312" w:eastAsia="仿宋_GB2312"/>
      <w:sz w:val="22"/>
      <w:szCs w:val="22"/>
    </w:rPr>
  </w:style>
  <w:style w:type="paragraph" w:customStyle="1" w:styleId="249">
    <w:name w:val="xl12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50">
    <w:name w:val="xl129"/>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rFonts w:ascii="仿宋_GB2312" w:eastAsia="仿宋_GB2312"/>
      <w:color w:val="FF0000"/>
      <w:sz w:val="22"/>
      <w:szCs w:val="22"/>
    </w:rPr>
  </w:style>
  <w:style w:type="paragraph" w:customStyle="1" w:styleId="251">
    <w:name w:val="xl13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2"/>
      <w:szCs w:val="22"/>
    </w:rPr>
  </w:style>
  <w:style w:type="paragraph" w:customStyle="1" w:styleId="252">
    <w:name w:val="xl131"/>
    <w:basedOn w:val="1"/>
    <w:qFormat/>
    <w:uiPriority w:val="0"/>
    <w:pPr>
      <w:pBdr>
        <w:top w:val="single" w:color="auto" w:sz="4" w:space="0"/>
        <w:left w:val="single" w:color="auto" w:sz="4" w:space="0"/>
        <w:bottom w:val="single" w:color="auto" w:sz="4" w:space="0"/>
      </w:pBdr>
      <w:spacing w:beforeAutospacing="1" w:afterAutospacing="1"/>
      <w:jc w:val="center"/>
      <w:textAlignment w:val="center"/>
    </w:pPr>
    <w:rPr>
      <w:rFonts w:ascii="黑体" w:eastAsia="黑体"/>
      <w:b/>
      <w:bCs/>
      <w:sz w:val="28"/>
      <w:szCs w:val="28"/>
    </w:rPr>
  </w:style>
  <w:style w:type="paragraph" w:customStyle="1" w:styleId="253">
    <w:name w:val="xl132"/>
    <w:basedOn w:val="1"/>
    <w:qFormat/>
    <w:uiPriority w:val="0"/>
    <w:pPr>
      <w:pBdr>
        <w:top w:val="single" w:color="auto" w:sz="4" w:space="0"/>
        <w:bottom w:val="single" w:color="auto" w:sz="4" w:space="0"/>
      </w:pBdr>
      <w:spacing w:beforeAutospacing="1" w:afterAutospacing="1"/>
      <w:jc w:val="center"/>
      <w:textAlignment w:val="center"/>
    </w:pPr>
    <w:rPr>
      <w:rFonts w:ascii="黑体" w:eastAsia="黑体"/>
      <w:b/>
      <w:bCs/>
      <w:sz w:val="28"/>
      <w:szCs w:val="28"/>
    </w:rPr>
  </w:style>
  <w:style w:type="paragraph" w:customStyle="1" w:styleId="254">
    <w:name w:val="xl133"/>
    <w:basedOn w:val="1"/>
    <w:qFormat/>
    <w:uiPriority w:val="0"/>
    <w:pPr>
      <w:pBdr>
        <w:top w:val="single" w:color="auto" w:sz="4" w:space="0"/>
        <w:bottom w:val="single" w:color="auto" w:sz="4" w:space="0"/>
        <w:right w:val="single" w:color="auto" w:sz="4" w:space="0"/>
      </w:pBdr>
      <w:spacing w:beforeAutospacing="1" w:afterAutospacing="1"/>
      <w:jc w:val="center"/>
      <w:textAlignment w:val="center"/>
    </w:pPr>
    <w:rPr>
      <w:rFonts w:ascii="黑体" w:eastAsia="黑体"/>
      <w:b/>
      <w:bCs/>
      <w:sz w:val="28"/>
      <w:szCs w:val="28"/>
    </w:rPr>
  </w:style>
  <w:style w:type="paragraph" w:customStyle="1" w:styleId="255">
    <w:name w:val="样式 首行缩进:  0 字符"/>
    <w:basedOn w:val="1"/>
    <w:qFormat/>
    <w:uiPriority w:val="0"/>
    <w:pPr>
      <w:ind w:firstLine="200" w:firstLineChars="200"/>
    </w:pPr>
    <w:rPr>
      <w:sz w:val="24"/>
      <w:szCs w:val="20"/>
    </w:rPr>
  </w:style>
  <w:style w:type="paragraph" w:customStyle="1" w:styleId="256">
    <w:name w:val="5"/>
    <w:basedOn w:val="1"/>
    <w:qFormat/>
    <w:uiPriority w:val="0"/>
    <w:pPr>
      <w:ind w:firstLine="200" w:firstLineChars="200"/>
      <w:jc w:val="left"/>
    </w:pPr>
    <w:rPr>
      <w:sz w:val="24"/>
    </w:rPr>
  </w:style>
  <w:style w:type="paragraph" w:customStyle="1" w:styleId="257">
    <w:name w:val="正文1"/>
    <w:link w:val="258"/>
    <w:qFormat/>
    <w:uiPriority w:val="0"/>
    <w:pPr>
      <w:widowControl w:val="0"/>
      <w:adjustRightInd w:val="0"/>
      <w:spacing w:line="312" w:lineRule="atLeast"/>
      <w:jc w:val="both"/>
      <w:textAlignment w:val="baseline"/>
    </w:pPr>
    <w:rPr>
      <w:rFonts w:ascii="宋体" w:hAnsi="Times New Roman" w:eastAsia="宋体" w:cs="Times New Roman"/>
      <w:sz w:val="28"/>
      <w:lang w:val="en-US" w:eastAsia="zh-CN" w:bidi="ar-SA"/>
    </w:rPr>
  </w:style>
  <w:style w:type="character" w:customStyle="1" w:styleId="258">
    <w:name w:val="正文1 Char Char"/>
    <w:link w:val="257"/>
    <w:qFormat/>
    <w:uiPriority w:val="0"/>
    <w:rPr>
      <w:rFonts w:ascii="宋体"/>
      <w:sz w:val="28"/>
      <w:lang w:bidi="ar-SA"/>
    </w:rPr>
  </w:style>
  <w:style w:type="paragraph" w:customStyle="1" w:styleId="259">
    <w:name w:val="附件标题"/>
    <w:basedOn w:val="1"/>
    <w:qFormat/>
    <w:uiPriority w:val="0"/>
    <w:pPr>
      <w:ind w:firstLine="200" w:firstLineChars="200"/>
      <w:jc w:val="center"/>
    </w:pPr>
    <w:rPr>
      <w:rFonts w:ascii="Arial" w:hAnsi="Arial" w:eastAsia="黑体"/>
      <w:sz w:val="24"/>
    </w:rPr>
  </w:style>
  <w:style w:type="paragraph" w:customStyle="1" w:styleId="260">
    <w:name w:val="附件(1)"/>
    <w:basedOn w:val="1"/>
    <w:qFormat/>
    <w:uiPriority w:val="0"/>
    <w:pPr>
      <w:numPr>
        <w:ilvl w:val="0"/>
        <w:numId w:val="21"/>
      </w:numPr>
      <w:ind w:left="0" w:firstLine="200" w:firstLineChars="200"/>
    </w:pPr>
    <w:rPr>
      <w:sz w:val="24"/>
    </w:rPr>
  </w:style>
  <w:style w:type="paragraph" w:customStyle="1" w:styleId="261">
    <w:name w:val="附件1."/>
    <w:basedOn w:val="2"/>
    <w:qFormat/>
    <w:uiPriority w:val="0"/>
    <w:pPr>
      <w:tabs>
        <w:tab w:val="left" w:pos="360"/>
        <w:tab w:val="left" w:pos="420"/>
        <w:tab w:val="clear" w:pos="426"/>
      </w:tabs>
      <w:spacing w:before="0" w:after="0" w:line="360" w:lineRule="auto"/>
      <w:ind w:left="567" w:hanging="567"/>
      <w:jc w:val="both"/>
    </w:pPr>
    <w:rPr>
      <w:rFonts w:ascii="Times New Roman" w:eastAsia="宋体"/>
      <w:sz w:val="24"/>
      <w:szCs w:val="44"/>
    </w:rPr>
  </w:style>
  <w:style w:type="paragraph" w:customStyle="1" w:styleId="262">
    <w:name w:val="附件圈"/>
    <w:basedOn w:val="260"/>
    <w:qFormat/>
    <w:uiPriority w:val="0"/>
    <w:pPr>
      <w:numPr>
        <w:numId w:val="0"/>
      </w:numPr>
      <w:tabs>
        <w:tab w:val="left" w:pos="420"/>
        <w:tab w:val="clear" w:pos="426"/>
      </w:tabs>
      <w:ind w:firstLine="200" w:firstLineChars="200"/>
    </w:pPr>
  </w:style>
  <w:style w:type="paragraph" w:customStyle="1" w:styleId="263">
    <w:name w:val="样式 标题 2H2Heading 2 HiddenHeading 2 CCBSheading 22nd levelh..."/>
    <w:basedOn w:val="3"/>
    <w:qFormat/>
    <w:uiPriority w:val="0"/>
    <w:pPr>
      <w:snapToGrid w:val="0"/>
      <w:spacing w:before="120" w:after="120"/>
      <w:ind w:left="576" w:hanging="576"/>
      <w:jc w:val="left"/>
      <w:textAlignment w:val="auto"/>
    </w:pPr>
    <w:rPr>
      <w:bCs/>
      <w:kern w:val="2"/>
      <w:szCs w:val="28"/>
    </w:rPr>
  </w:style>
  <w:style w:type="paragraph" w:customStyle="1" w:styleId="264">
    <w:name w:val="样式 标题 2H2Heading 2 HiddenHeading 2 CCBSheading 22nd levelh...1"/>
    <w:basedOn w:val="3"/>
    <w:qFormat/>
    <w:uiPriority w:val="0"/>
    <w:pPr>
      <w:snapToGrid w:val="0"/>
      <w:spacing w:before="240" w:after="240"/>
      <w:ind w:left="576" w:hanging="576"/>
      <w:jc w:val="left"/>
      <w:textAlignment w:val="auto"/>
    </w:pPr>
    <w:rPr>
      <w:bCs/>
      <w:kern w:val="2"/>
      <w:szCs w:val="28"/>
    </w:rPr>
  </w:style>
  <w:style w:type="paragraph" w:customStyle="1" w:styleId="265">
    <w:name w:val="CM51"/>
    <w:basedOn w:val="145"/>
    <w:next w:val="145"/>
    <w:qFormat/>
    <w:uiPriority w:val="0"/>
    <w:pPr>
      <w:spacing w:after="103"/>
    </w:pPr>
    <w:rPr>
      <w:rFonts w:ascii="黑体" w:eastAsia="黑体"/>
      <w:color w:val="auto"/>
    </w:rPr>
  </w:style>
  <w:style w:type="paragraph" w:customStyle="1" w:styleId="266">
    <w:name w:val="pan"/>
    <w:basedOn w:val="143"/>
    <w:qFormat/>
    <w:uiPriority w:val="0"/>
    <w:pPr>
      <w:numPr>
        <w:ilvl w:val="0"/>
        <w:numId w:val="22"/>
      </w:numPr>
      <w:tabs>
        <w:tab w:val="left" w:pos="840"/>
      </w:tabs>
      <w:ind w:left="840" w:hanging="420" w:firstLineChars="0"/>
      <w:outlineLvl w:val="0"/>
    </w:pPr>
    <w:rPr>
      <w:rFonts w:ascii="黑体" w:eastAsia="黑体"/>
      <w:sz w:val="32"/>
      <w:szCs w:val="32"/>
    </w:rPr>
  </w:style>
  <w:style w:type="paragraph" w:customStyle="1" w:styleId="267">
    <w:name w:val="pan2"/>
    <w:basedOn w:val="143"/>
    <w:qFormat/>
    <w:uiPriority w:val="0"/>
    <w:pPr>
      <w:numPr>
        <w:ilvl w:val="1"/>
        <w:numId w:val="22"/>
      </w:numPr>
      <w:tabs>
        <w:tab w:val="left" w:pos="840"/>
      </w:tabs>
      <w:ind w:left="840" w:hanging="420" w:firstLineChars="0"/>
      <w:outlineLvl w:val="1"/>
    </w:pPr>
    <w:rPr>
      <w:rFonts w:ascii="黑体" w:eastAsia="黑体"/>
      <w:sz w:val="30"/>
      <w:szCs w:val="30"/>
    </w:rPr>
  </w:style>
  <w:style w:type="paragraph" w:customStyle="1" w:styleId="268">
    <w:name w:val="pan3"/>
    <w:basedOn w:val="143"/>
    <w:qFormat/>
    <w:uiPriority w:val="0"/>
    <w:pPr>
      <w:numPr>
        <w:ilvl w:val="2"/>
        <w:numId w:val="22"/>
      </w:numPr>
      <w:tabs>
        <w:tab w:val="left" w:pos="1260"/>
      </w:tabs>
      <w:ind w:left="1260" w:hanging="420" w:firstLineChars="0"/>
      <w:outlineLvl w:val="2"/>
    </w:pPr>
    <w:rPr>
      <w:rFonts w:ascii="黑体" w:eastAsia="黑体"/>
      <w:sz w:val="28"/>
      <w:szCs w:val="28"/>
    </w:rPr>
  </w:style>
  <w:style w:type="paragraph" w:customStyle="1" w:styleId="269">
    <w:name w:val="pan4"/>
    <w:basedOn w:val="143"/>
    <w:qFormat/>
    <w:uiPriority w:val="0"/>
    <w:pPr>
      <w:numPr>
        <w:ilvl w:val="3"/>
        <w:numId w:val="22"/>
      </w:numPr>
      <w:tabs>
        <w:tab w:val="left" w:pos="1680"/>
      </w:tabs>
      <w:ind w:left="1680" w:hanging="420" w:firstLineChars="0"/>
      <w:outlineLvl w:val="3"/>
    </w:pPr>
    <w:rPr>
      <w:rFonts w:ascii="黑体" w:eastAsia="黑体"/>
      <w:sz w:val="28"/>
      <w:szCs w:val="28"/>
    </w:rPr>
  </w:style>
  <w:style w:type="paragraph" w:customStyle="1" w:styleId="270">
    <w:name w:val="pan5"/>
    <w:basedOn w:val="143"/>
    <w:qFormat/>
    <w:uiPriority w:val="0"/>
    <w:pPr>
      <w:numPr>
        <w:ilvl w:val="4"/>
        <w:numId w:val="22"/>
      </w:numPr>
      <w:tabs>
        <w:tab w:val="left" w:pos="1008"/>
      </w:tabs>
      <w:ind w:left="1008" w:hanging="1008" w:firstLineChars="0"/>
      <w:outlineLvl w:val="4"/>
    </w:pPr>
    <w:rPr>
      <w:rFonts w:ascii="黑体" w:eastAsia="黑体"/>
      <w:sz w:val="24"/>
    </w:rPr>
  </w:style>
  <w:style w:type="paragraph" w:customStyle="1" w:styleId="271">
    <w:name w:val="一级标题"/>
    <w:basedOn w:val="143"/>
    <w:qFormat/>
    <w:uiPriority w:val="0"/>
    <w:pPr>
      <w:numPr>
        <w:ilvl w:val="0"/>
        <w:numId w:val="23"/>
      </w:numPr>
      <w:spacing w:line="720" w:lineRule="auto"/>
      <w:ind w:firstLineChars="0"/>
      <w:jc w:val="center"/>
      <w:outlineLvl w:val="0"/>
    </w:pPr>
    <w:rPr>
      <w:rFonts w:ascii="黑体" w:eastAsia="黑体"/>
      <w:sz w:val="44"/>
      <w:szCs w:val="44"/>
    </w:rPr>
  </w:style>
  <w:style w:type="paragraph" w:customStyle="1" w:styleId="272">
    <w:name w:val="二级标题"/>
    <w:basedOn w:val="143"/>
    <w:qFormat/>
    <w:uiPriority w:val="0"/>
    <w:pPr>
      <w:numPr>
        <w:ilvl w:val="1"/>
        <w:numId w:val="23"/>
      </w:numPr>
      <w:spacing w:line="720" w:lineRule="auto"/>
      <w:ind w:firstLineChars="0"/>
      <w:outlineLvl w:val="1"/>
    </w:pPr>
    <w:rPr>
      <w:rFonts w:ascii="黑体" w:eastAsia="黑体"/>
      <w:sz w:val="36"/>
      <w:szCs w:val="36"/>
    </w:rPr>
  </w:style>
  <w:style w:type="paragraph" w:customStyle="1" w:styleId="273">
    <w:name w:val="三级标题"/>
    <w:basedOn w:val="143"/>
    <w:qFormat/>
    <w:uiPriority w:val="0"/>
    <w:pPr>
      <w:numPr>
        <w:ilvl w:val="2"/>
        <w:numId w:val="23"/>
      </w:numPr>
      <w:spacing w:line="720" w:lineRule="auto"/>
      <w:ind w:firstLineChars="0"/>
      <w:outlineLvl w:val="2"/>
    </w:pPr>
    <w:rPr>
      <w:rFonts w:ascii="黑体" w:eastAsia="黑体"/>
      <w:sz w:val="32"/>
      <w:szCs w:val="32"/>
    </w:rPr>
  </w:style>
  <w:style w:type="paragraph" w:customStyle="1" w:styleId="274">
    <w:name w:val="四级标题"/>
    <w:basedOn w:val="143"/>
    <w:qFormat/>
    <w:uiPriority w:val="0"/>
    <w:pPr>
      <w:numPr>
        <w:ilvl w:val="3"/>
        <w:numId w:val="23"/>
      </w:numPr>
      <w:spacing w:line="720" w:lineRule="auto"/>
      <w:ind w:firstLineChars="0"/>
      <w:outlineLvl w:val="3"/>
    </w:pPr>
    <w:rPr>
      <w:rFonts w:ascii="黑体" w:eastAsia="黑体"/>
      <w:sz w:val="30"/>
      <w:szCs w:val="30"/>
    </w:rPr>
  </w:style>
  <w:style w:type="paragraph" w:customStyle="1" w:styleId="275">
    <w:name w:val="五级标题"/>
    <w:basedOn w:val="143"/>
    <w:qFormat/>
    <w:uiPriority w:val="0"/>
    <w:pPr>
      <w:numPr>
        <w:ilvl w:val="4"/>
        <w:numId w:val="23"/>
      </w:numPr>
      <w:spacing w:line="720" w:lineRule="auto"/>
      <w:ind w:firstLineChars="0"/>
      <w:outlineLvl w:val="4"/>
    </w:pPr>
    <w:rPr>
      <w:rFonts w:ascii="黑体" w:eastAsia="黑体"/>
      <w:sz w:val="28"/>
      <w:szCs w:val="28"/>
    </w:rPr>
  </w:style>
  <w:style w:type="paragraph" w:customStyle="1" w:styleId="276">
    <w:name w:val="图片"/>
    <w:basedOn w:val="1"/>
    <w:qFormat/>
    <w:uiPriority w:val="0"/>
    <w:pPr>
      <w:ind w:firstLine="200" w:firstLineChars="200"/>
      <w:jc w:val="center"/>
    </w:pPr>
    <w:rPr>
      <w:rFonts w:cs="Times New Roman"/>
      <w:kern w:val="2"/>
      <w:sz w:val="24"/>
    </w:rPr>
  </w:style>
  <w:style w:type="paragraph" w:customStyle="1" w:styleId="277">
    <w:name w:val="图片注释"/>
    <w:basedOn w:val="1"/>
    <w:qFormat/>
    <w:uiPriority w:val="0"/>
    <w:pPr>
      <w:spacing w:afterLines="25"/>
      <w:ind w:firstLine="200" w:firstLineChars="200"/>
      <w:jc w:val="center"/>
    </w:pPr>
    <w:rPr>
      <w:rFonts w:cs="Times New Roman"/>
      <w:kern w:val="2"/>
      <w:sz w:val="24"/>
      <w:u w:val="single"/>
    </w:rPr>
  </w:style>
  <w:style w:type="paragraph" w:customStyle="1" w:styleId="278">
    <w:name w:val="段内层标"/>
    <w:basedOn w:val="182"/>
    <w:qFormat/>
    <w:uiPriority w:val="0"/>
    <w:pPr>
      <w:numPr>
        <w:ilvl w:val="0"/>
        <w:numId w:val="24"/>
      </w:numPr>
      <w:spacing w:beforeLines="25" w:afterLines="25"/>
      <w:ind w:left="0" w:firstLine="200" w:firstLineChars="200"/>
    </w:pPr>
    <w:rPr>
      <w:rFonts w:ascii="宋体"/>
      <w:b/>
      <w:kern w:val="2"/>
      <w:sz w:val="28"/>
      <w:szCs w:val="28"/>
    </w:rPr>
  </w:style>
  <w:style w:type="paragraph" w:customStyle="1" w:styleId="279">
    <w:name w:val="方案设计1级标题"/>
    <w:basedOn w:val="143"/>
    <w:qFormat/>
    <w:uiPriority w:val="0"/>
    <w:pPr>
      <w:tabs>
        <w:tab w:val="left" w:pos="840"/>
      </w:tabs>
      <w:ind w:left="840" w:firstLine="0" w:firstLineChars="0"/>
      <w:jc w:val="center"/>
      <w:outlineLvl w:val="0"/>
    </w:pPr>
    <w:rPr>
      <w:rFonts w:ascii="黑体" w:eastAsia="黑体"/>
      <w:sz w:val="44"/>
      <w:szCs w:val="44"/>
    </w:rPr>
  </w:style>
  <w:style w:type="paragraph" w:customStyle="1" w:styleId="280">
    <w:name w:val="方案设计2级标题"/>
    <w:basedOn w:val="143"/>
    <w:qFormat/>
    <w:uiPriority w:val="0"/>
    <w:pPr>
      <w:numPr>
        <w:ilvl w:val="1"/>
        <w:numId w:val="25"/>
      </w:numPr>
      <w:ind w:firstLine="0" w:firstLineChars="0"/>
      <w:outlineLvl w:val="1"/>
    </w:pPr>
    <w:rPr>
      <w:rFonts w:ascii="黑体" w:eastAsia="黑体"/>
      <w:sz w:val="32"/>
      <w:szCs w:val="32"/>
    </w:rPr>
  </w:style>
  <w:style w:type="paragraph" w:customStyle="1" w:styleId="281">
    <w:name w:val="标题3"/>
    <w:basedOn w:val="143"/>
    <w:qFormat/>
    <w:uiPriority w:val="0"/>
    <w:pPr>
      <w:numPr>
        <w:ilvl w:val="2"/>
        <w:numId w:val="25"/>
      </w:numPr>
      <w:ind w:firstLine="0" w:firstLineChars="0"/>
      <w:outlineLvl w:val="2"/>
    </w:pPr>
    <w:rPr>
      <w:rFonts w:ascii="黑体" w:eastAsia="黑体"/>
      <w:sz w:val="28"/>
      <w:szCs w:val="28"/>
    </w:rPr>
  </w:style>
  <w:style w:type="paragraph" w:customStyle="1" w:styleId="282">
    <w:name w:val="标题5"/>
    <w:basedOn w:val="143"/>
    <w:qFormat/>
    <w:uiPriority w:val="0"/>
    <w:pPr>
      <w:tabs>
        <w:tab w:val="left" w:pos="2038"/>
      </w:tabs>
      <w:ind w:left="2038" w:hanging="420" w:firstLineChars="0"/>
      <w:jc w:val="left"/>
      <w:outlineLvl w:val="4"/>
    </w:pPr>
    <w:rPr>
      <w:rFonts w:ascii="黑体" w:eastAsia="黑体"/>
      <w:sz w:val="28"/>
      <w:szCs w:val="28"/>
    </w:rPr>
  </w:style>
  <w:style w:type="paragraph" w:customStyle="1" w:styleId="283">
    <w:name w:val="正文标题"/>
    <w:basedOn w:val="1"/>
    <w:qFormat/>
    <w:uiPriority w:val="0"/>
    <w:pPr>
      <w:numPr>
        <w:ilvl w:val="0"/>
        <w:numId w:val="25"/>
      </w:numPr>
      <w:ind w:left="0" w:firstLine="200" w:firstLineChars="200"/>
    </w:pPr>
    <w:rPr>
      <w:rFonts w:ascii="Calibri" w:hAnsi="Calibri" w:cs="Times New Roman"/>
      <w:b/>
      <w:kern w:val="2"/>
      <w:sz w:val="28"/>
      <w:szCs w:val="28"/>
    </w:rPr>
  </w:style>
  <w:style w:type="paragraph" w:customStyle="1" w:styleId="284">
    <w:name w:val="样式 Verdana 四号 首行缩进:  2 字符"/>
    <w:basedOn w:val="1"/>
    <w:qFormat/>
    <w:uiPriority w:val="0"/>
    <w:pPr>
      <w:ind w:firstLine="200" w:firstLineChars="200"/>
      <w:jc w:val="left"/>
    </w:pPr>
    <w:rPr>
      <w:rFonts w:ascii="Verdana" w:hAnsi="Verdana"/>
      <w:sz w:val="24"/>
      <w:szCs w:val="20"/>
    </w:rPr>
  </w:style>
  <w:style w:type="paragraph" w:customStyle="1" w:styleId="285">
    <w:name w:val="层标"/>
    <w:basedOn w:val="182"/>
    <w:qFormat/>
    <w:uiPriority w:val="0"/>
    <w:pPr>
      <w:numPr>
        <w:ilvl w:val="0"/>
        <w:numId w:val="26"/>
      </w:numPr>
      <w:spacing w:beforeLines="25" w:afterLines="25"/>
      <w:ind w:left="0" w:firstLine="0"/>
    </w:pPr>
    <w:rPr>
      <w:rFonts w:ascii="宋体"/>
      <w:b/>
      <w:kern w:val="2"/>
      <w:sz w:val="28"/>
      <w:szCs w:val="28"/>
    </w:rPr>
  </w:style>
  <w:style w:type="paragraph" w:styleId="286">
    <w:name w:val="Quote"/>
    <w:basedOn w:val="1"/>
    <w:next w:val="1"/>
    <w:qFormat/>
    <w:uiPriority w:val="0"/>
    <w:pPr>
      <w:jc w:val="center"/>
    </w:pPr>
    <w:rPr>
      <w:rFonts w:ascii="Times New Roman" w:cs="Times New Roman"/>
      <w:iCs/>
      <w:color w:val="000000"/>
      <w:kern w:val="2"/>
      <w:sz w:val="24"/>
    </w:rPr>
  </w:style>
  <w:style w:type="character" w:customStyle="1" w:styleId="287">
    <w:name w:val="明显参考1"/>
    <w:qFormat/>
    <w:uiPriority w:val="0"/>
    <w:rPr>
      <w:rFonts w:eastAsia="宋体"/>
      <w:bCs/>
      <w:smallCaps/>
      <w:color w:val="000000"/>
      <w:spacing w:val="5"/>
      <w:sz w:val="24"/>
      <w:u w:val="single"/>
    </w:rPr>
  </w:style>
  <w:style w:type="paragraph" w:customStyle="1" w:styleId="288">
    <w:name w:val="段落强调"/>
    <w:basedOn w:val="1"/>
    <w:qFormat/>
    <w:uiPriority w:val="0"/>
    <w:pPr>
      <w:numPr>
        <w:ilvl w:val="0"/>
        <w:numId w:val="27"/>
      </w:numPr>
      <w:ind w:left="0" w:firstLine="420"/>
    </w:pPr>
    <w:rPr>
      <w:rFonts w:ascii="Times New Roman" w:cs="Times New Roman"/>
      <w:b/>
      <w:kern w:val="2"/>
      <w:sz w:val="24"/>
    </w:rPr>
  </w:style>
  <w:style w:type="character" w:customStyle="1" w:styleId="289">
    <w:name w:val="书籍标题1"/>
    <w:qFormat/>
    <w:uiPriority w:val="0"/>
    <w:rPr>
      <w:b/>
      <w:bCs/>
      <w:smallCaps/>
      <w:spacing w:val="5"/>
    </w:rPr>
  </w:style>
  <w:style w:type="paragraph" w:customStyle="1" w:styleId="290">
    <w:name w:val="段内主题"/>
    <w:basedOn w:val="1"/>
    <w:qFormat/>
    <w:uiPriority w:val="0"/>
    <w:pPr>
      <w:numPr>
        <w:ilvl w:val="1"/>
        <w:numId w:val="28"/>
      </w:numPr>
      <w:ind w:firstLine="0"/>
    </w:pPr>
    <w:rPr>
      <w:rFonts w:cs="Times New Roman"/>
      <w:b/>
      <w:kern w:val="2"/>
      <w:sz w:val="24"/>
    </w:rPr>
  </w:style>
  <w:style w:type="paragraph" w:customStyle="1" w:styleId="291">
    <w:name w:val="图片注释新"/>
    <w:basedOn w:val="277"/>
    <w:qFormat/>
    <w:uiPriority w:val="0"/>
    <w:pPr>
      <w:spacing w:afterLines="0"/>
      <w:ind w:firstLine="0" w:firstLineChars="0"/>
    </w:pPr>
  </w:style>
  <w:style w:type="paragraph" w:customStyle="1" w:styleId="292">
    <w:name w:val="正文（缩进）"/>
    <w:basedOn w:val="1"/>
    <w:qFormat/>
    <w:uiPriority w:val="0"/>
    <w:pPr>
      <w:spacing w:beforeLines="50" w:afterLines="50"/>
      <w:ind w:firstLine="200" w:firstLineChars="200"/>
    </w:pPr>
    <w:rPr>
      <w:rFonts w:ascii="Times New Roman" w:cs="Times New Roman"/>
      <w:sz w:val="24"/>
    </w:rPr>
  </w:style>
  <w:style w:type="character" w:customStyle="1" w:styleId="293">
    <w:name w:val="Char Char4"/>
    <w:qFormat/>
    <w:uiPriority w:val="0"/>
    <w:rPr>
      <w:rFonts w:eastAsia="宋体"/>
      <w:b/>
      <w:kern w:val="2"/>
      <w:sz w:val="24"/>
      <w:lang w:val="en-US" w:eastAsia="zh-CN" w:bidi="ar-SA"/>
    </w:rPr>
  </w:style>
  <w:style w:type="paragraph" w:customStyle="1" w:styleId="294">
    <w:name w:val="Char5 Char Char Char Char Char Char"/>
    <w:basedOn w:val="1"/>
    <w:qFormat/>
    <w:uiPriority w:val="0"/>
    <w:pPr>
      <w:spacing w:after="160" w:line="240" w:lineRule="exact"/>
      <w:jc w:val="left"/>
    </w:pPr>
    <w:rPr>
      <w:rFonts w:ascii="Verdana" w:hAnsi="Verdana" w:eastAsia="仿宋_GB2312"/>
      <w:sz w:val="24"/>
      <w:szCs w:val="20"/>
      <w:lang w:eastAsia="en-US"/>
    </w:rPr>
  </w:style>
  <w:style w:type="paragraph" w:customStyle="1" w:styleId="295">
    <w:name w:val="pa-2"/>
    <w:basedOn w:val="1"/>
    <w:qFormat/>
    <w:uiPriority w:val="0"/>
    <w:pPr>
      <w:spacing w:before="100" w:beforeAutospacing="1" w:after="100" w:afterAutospacing="1"/>
      <w:jc w:val="left"/>
    </w:pPr>
    <w:rPr>
      <w:sz w:val="24"/>
    </w:rPr>
  </w:style>
  <w:style w:type="paragraph" w:customStyle="1" w:styleId="296">
    <w:name w:val="方案正文段落"/>
    <w:basedOn w:val="1"/>
    <w:qFormat/>
    <w:uiPriority w:val="0"/>
    <w:pPr>
      <w:ind w:firstLine="200" w:firstLineChars="200"/>
    </w:pPr>
    <w:rPr>
      <w:rFonts w:ascii="Times New Roman" w:cs="Times New Roman"/>
      <w:kern w:val="2"/>
      <w:szCs w:val="20"/>
    </w:rPr>
  </w:style>
  <w:style w:type="paragraph" w:customStyle="1" w:styleId="297">
    <w:name w:val="修订1"/>
    <w:qFormat/>
    <w:uiPriority w:val="0"/>
    <w:pPr>
      <w:spacing w:line="360" w:lineRule="auto"/>
      <w:jc w:val="both"/>
    </w:pPr>
    <w:rPr>
      <w:rFonts w:ascii="Times New Roman" w:hAnsi="Times New Roman" w:eastAsia="宋体" w:cs="Times New Roman"/>
      <w:kern w:val="2"/>
      <w:sz w:val="21"/>
      <w:szCs w:val="24"/>
      <w:lang w:val="en-US" w:eastAsia="zh-CN" w:bidi="ar-SA"/>
    </w:rPr>
  </w:style>
  <w:style w:type="paragraph" w:customStyle="1" w:styleId="298">
    <w:name w:val="模板正文"/>
    <w:basedOn w:val="1"/>
    <w:qFormat/>
    <w:uiPriority w:val="0"/>
    <w:pPr>
      <w:widowControl w:val="0"/>
      <w:shd w:val="clear" w:color="auto" w:fill="auto"/>
      <w:tabs>
        <w:tab w:val="clear" w:pos="426"/>
      </w:tabs>
      <w:wordWrap w:val="0"/>
      <w:adjustRightInd/>
      <w:snapToGrid/>
      <w:spacing w:beforeLines="50"/>
      <w:ind w:firstLine="200" w:firstLineChars="200"/>
    </w:pPr>
    <w:rPr>
      <w:rFonts w:ascii="Times New Roman" w:eastAsia="仿宋_GB2312" w:cs="Times New Roman"/>
      <w:sz w:val="28"/>
      <w:szCs w:val="21"/>
    </w:rPr>
  </w:style>
  <w:style w:type="paragraph" w:styleId="299">
    <w:name w:val="List Paragraph"/>
    <w:basedOn w:val="1"/>
    <w:link w:val="300"/>
    <w:qFormat/>
    <w:uiPriority w:val="99"/>
    <w:pPr>
      <w:widowControl w:val="0"/>
      <w:shd w:val="clear" w:color="auto" w:fill="auto"/>
      <w:tabs>
        <w:tab w:val="clear" w:pos="426"/>
      </w:tabs>
      <w:adjustRightInd/>
      <w:snapToGrid/>
      <w:ind w:firstLine="200" w:firstLineChars="200"/>
    </w:pPr>
    <w:rPr>
      <w:rFonts w:ascii="Times New Roman" w:cs="Times New Roman"/>
      <w:kern w:val="2"/>
      <w:sz w:val="24"/>
    </w:rPr>
  </w:style>
  <w:style w:type="character" w:customStyle="1" w:styleId="300">
    <w:name w:val="列表段落 字符"/>
    <w:link w:val="299"/>
    <w:qFormat/>
    <w:uiPriority w:val="0"/>
    <w:rPr>
      <w:kern w:val="2"/>
      <w:sz w:val="24"/>
      <w:szCs w:val="24"/>
    </w:rPr>
  </w:style>
  <w:style w:type="paragraph" w:customStyle="1" w:styleId="301">
    <w:name w:val="普通段落"/>
    <w:qFormat/>
    <w:uiPriority w:val="0"/>
    <w:pPr>
      <w:widowControl w:val="0"/>
      <w:adjustRightInd w:val="0"/>
      <w:spacing w:line="360" w:lineRule="auto"/>
      <w:ind w:firstLine="425"/>
      <w:jc w:val="both"/>
      <w:textAlignment w:val="baseline"/>
    </w:pPr>
    <w:rPr>
      <w:rFonts w:ascii="Times New Roman" w:hAnsi="Times New Roman" w:eastAsia="宋体" w:cs="Times New Roman"/>
      <w:sz w:val="24"/>
      <w:lang w:val="en-US" w:eastAsia="zh-CN" w:bidi="ar-SA"/>
    </w:rPr>
  </w:style>
  <w:style w:type="paragraph" w:customStyle="1" w:styleId="302">
    <w:name w:val="表格正文"/>
    <w:basedOn w:val="1"/>
    <w:qFormat/>
    <w:uiPriority w:val="0"/>
    <w:pPr>
      <w:widowControl w:val="0"/>
      <w:shd w:val="clear" w:color="auto" w:fill="auto"/>
      <w:tabs>
        <w:tab w:val="clear" w:pos="426"/>
      </w:tabs>
      <w:adjustRightInd/>
      <w:snapToGrid/>
      <w:ind w:firstLine="200" w:firstLineChars="200"/>
    </w:pPr>
    <w:rPr>
      <w:rFonts w:ascii="Arial" w:hAnsi="Arial" w:eastAsia="仿宋_GB2312" w:cs="Times New Roman"/>
      <w:kern w:val="2"/>
      <w:sz w:val="24"/>
      <w:szCs w:val="22"/>
    </w:rPr>
  </w:style>
  <w:style w:type="paragraph" w:customStyle="1" w:styleId="303">
    <w:name w:val="USE 1"/>
    <w:basedOn w:val="1"/>
    <w:qFormat/>
    <w:uiPriority w:val="0"/>
    <w:pPr>
      <w:widowControl w:val="0"/>
      <w:shd w:val="clear" w:color="auto" w:fill="auto"/>
      <w:tabs>
        <w:tab w:val="clear" w:pos="426"/>
      </w:tabs>
      <w:adjustRightInd/>
      <w:snapToGrid/>
      <w:spacing w:line="200" w:lineRule="atLeast"/>
    </w:pPr>
    <w:rPr>
      <w:rFonts w:cs="Times New Roman"/>
      <w:b/>
      <w:kern w:val="2"/>
      <w:sz w:val="24"/>
      <w:szCs w:val="28"/>
    </w:rPr>
  </w:style>
  <w:style w:type="character" w:customStyle="1" w:styleId="304">
    <w:name w:val="标题 1 字符1"/>
    <w:qFormat/>
    <w:uiPriority w:val="0"/>
    <w:rPr>
      <w:rFonts w:ascii="Times New Roman" w:hAnsi="Times New Roman" w:eastAsia="宋体" w:cs="Times New Roman"/>
      <w:b/>
      <w:kern w:val="44"/>
      <w:sz w:val="44"/>
      <w:szCs w:val="20"/>
      <w:lang w:bidi="ar-SA"/>
    </w:rPr>
  </w:style>
  <w:style w:type="paragraph" w:customStyle="1" w:styleId="305">
    <w:name w:val="翟 正文"/>
    <w:basedOn w:val="1"/>
    <w:qFormat/>
    <w:uiPriority w:val="0"/>
    <w:pPr>
      <w:widowControl w:val="0"/>
      <w:shd w:val="clear" w:color="auto" w:fill="auto"/>
      <w:tabs>
        <w:tab w:val="clear" w:pos="426"/>
      </w:tabs>
      <w:adjustRightInd/>
      <w:snapToGrid/>
      <w:spacing w:line="480" w:lineRule="exact"/>
      <w:ind w:firstLine="200" w:firstLineChars="200"/>
    </w:pPr>
    <w:rPr>
      <w:rFonts w:cs="Times New Roman"/>
      <w:snapToGrid w:val="0"/>
      <w:color w:val="000000"/>
      <w:sz w:val="28"/>
      <w:szCs w:val="28"/>
    </w:rPr>
  </w:style>
  <w:style w:type="paragraph" w:customStyle="1" w:styleId="306">
    <w:name w:val="倪芳"/>
    <w:basedOn w:val="1"/>
    <w:qFormat/>
    <w:uiPriority w:val="0"/>
    <w:pPr>
      <w:widowControl w:val="0"/>
      <w:shd w:val="clear" w:color="auto" w:fill="auto"/>
      <w:tabs>
        <w:tab w:val="clear" w:pos="426"/>
      </w:tabs>
      <w:adjustRightInd/>
      <w:snapToGrid/>
      <w:spacing w:beforeLines="25" w:afterLines="15" w:line="400" w:lineRule="exact"/>
    </w:pPr>
    <w:rPr>
      <w:rFonts w:cs="Courier New"/>
      <w:kern w:val="2"/>
      <w:sz w:val="24"/>
      <w:szCs w:val="21"/>
    </w:rPr>
  </w:style>
  <w:style w:type="paragraph" w:customStyle="1" w:styleId="307">
    <w:name w:val="font0"/>
    <w:basedOn w:val="1"/>
    <w:qFormat/>
    <w:uiPriority w:val="0"/>
    <w:pPr>
      <w:shd w:val="clear" w:color="auto" w:fill="auto"/>
      <w:tabs>
        <w:tab w:val="clear" w:pos="426"/>
      </w:tabs>
      <w:adjustRightInd/>
      <w:snapToGrid/>
      <w:spacing w:before="100" w:beforeAutospacing="1" w:after="100" w:afterAutospacing="1" w:line="240" w:lineRule="auto"/>
      <w:jc w:val="left"/>
    </w:pPr>
    <w:rPr>
      <w:rFonts w:ascii="Arial" w:hAnsi="Arial" w:cs="Arial"/>
      <w:sz w:val="20"/>
      <w:szCs w:val="20"/>
    </w:rPr>
  </w:style>
  <w:style w:type="paragraph" w:customStyle="1" w:styleId="308">
    <w:name w:val="font7"/>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cs="Times New Roman"/>
      <w:sz w:val="20"/>
      <w:szCs w:val="20"/>
    </w:rPr>
  </w:style>
  <w:style w:type="paragraph" w:customStyle="1" w:styleId="309">
    <w:name w:val="font8"/>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cs="Times New Roman"/>
      <w:sz w:val="18"/>
      <w:szCs w:val="18"/>
    </w:rPr>
  </w:style>
  <w:style w:type="paragraph" w:customStyle="1" w:styleId="310">
    <w:name w:val="font9"/>
    <w:basedOn w:val="1"/>
    <w:qFormat/>
    <w:uiPriority w:val="0"/>
    <w:pPr>
      <w:shd w:val="clear" w:color="auto" w:fill="auto"/>
      <w:tabs>
        <w:tab w:val="clear" w:pos="426"/>
      </w:tabs>
      <w:adjustRightInd/>
      <w:snapToGrid/>
      <w:spacing w:before="100" w:beforeAutospacing="1" w:after="100" w:afterAutospacing="1" w:line="240" w:lineRule="auto"/>
      <w:jc w:val="left"/>
    </w:pPr>
    <w:rPr>
      <w:b/>
      <w:bCs/>
      <w:sz w:val="20"/>
      <w:szCs w:val="20"/>
    </w:rPr>
  </w:style>
  <w:style w:type="paragraph" w:customStyle="1" w:styleId="311">
    <w:name w:val="font10"/>
    <w:basedOn w:val="1"/>
    <w:qFormat/>
    <w:uiPriority w:val="0"/>
    <w:pPr>
      <w:shd w:val="clear" w:color="auto" w:fill="auto"/>
      <w:tabs>
        <w:tab w:val="clear" w:pos="426"/>
      </w:tabs>
      <w:adjustRightInd/>
      <w:snapToGrid/>
      <w:spacing w:before="100" w:beforeAutospacing="1" w:after="100" w:afterAutospacing="1" w:line="240" w:lineRule="auto"/>
      <w:jc w:val="left"/>
    </w:pPr>
    <w:rPr>
      <w:rFonts w:ascii="Calibri" w:hAnsi="Calibri"/>
      <w:sz w:val="20"/>
      <w:szCs w:val="20"/>
    </w:rPr>
  </w:style>
  <w:style w:type="paragraph" w:customStyle="1" w:styleId="312">
    <w:name w:val="xl22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3">
    <w:name w:val="xl22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4">
    <w:name w:val="xl22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5">
    <w:name w:val="xl22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b/>
      <w:bCs/>
      <w:sz w:val="24"/>
    </w:rPr>
  </w:style>
  <w:style w:type="paragraph" w:customStyle="1" w:styleId="316">
    <w:name w:val="xl228"/>
    <w:basedOn w:val="1"/>
    <w:qFormat/>
    <w:uiPriority w:val="0"/>
    <w:pP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7">
    <w:name w:val="xl229"/>
    <w:basedOn w:val="1"/>
    <w:qFormat/>
    <w:uiPriority w:val="0"/>
    <w:pPr>
      <w:pBdr>
        <w:left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8">
    <w:name w:val="xl23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19">
    <w:name w:val="xl23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20">
    <w:name w:val="xl23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21">
    <w:name w:val="xl23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2">
    <w:name w:val="xl23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3">
    <w:name w:val="xl23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4">
    <w:name w:val="xl23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5">
    <w:name w:val="xl23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6">
    <w:name w:val="xl23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7">
    <w:name w:val="xl23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8">
    <w:name w:val="xl24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9">
    <w:name w:val="xl24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textAlignment w:val="center"/>
    </w:pPr>
    <w:rPr>
      <w:sz w:val="24"/>
    </w:rPr>
  </w:style>
  <w:style w:type="paragraph" w:customStyle="1" w:styleId="330">
    <w:name w:val="xl24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1">
    <w:name w:val="xl24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2">
    <w:name w:val="xl24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3">
    <w:name w:val="xl24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34">
    <w:name w:val="xl24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5">
    <w:name w:val="xl24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6">
    <w:name w:val="xl24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37">
    <w:name w:val="xl24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8">
    <w:name w:val="xl25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9">
    <w:name w:val="xl251"/>
    <w:basedOn w:val="1"/>
    <w:qFormat/>
    <w:uiPriority w:val="0"/>
    <w:pP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40">
    <w:name w:val="xl25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rFonts w:ascii="Calibri" w:hAnsi="Calibri"/>
      <w:sz w:val="24"/>
    </w:rPr>
  </w:style>
  <w:style w:type="paragraph" w:customStyle="1" w:styleId="341">
    <w:name w:val="xl25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2">
    <w:name w:val="xl25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color w:val="000000"/>
      <w:sz w:val="24"/>
    </w:rPr>
  </w:style>
  <w:style w:type="paragraph" w:customStyle="1" w:styleId="343">
    <w:name w:val="xl25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4">
    <w:name w:val="xl25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5">
    <w:name w:val="xl25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6">
    <w:name w:val="xl25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7">
    <w:name w:val="xl25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8">
    <w:name w:val="xl26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9">
    <w:name w:val="xl26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0">
    <w:name w:val="xl26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1">
    <w:name w:val="xl26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2">
    <w:name w:val="xl26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3">
    <w:name w:val="xl26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4">
    <w:name w:val="xl26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5">
    <w:name w:val="xl26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6">
    <w:name w:val="xl268"/>
    <w:basedOn w:val="1"/>
    <w:qFormat/>
    <w:uiPriority w:val="0"/>
    <w:pP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7">
    <w:name w:val="xl269"/>
    <w:basedOn w:val="1"/>
    <w:qFormat/>
    <w:uiPriority w:val="0"/>
    <w:pPr>
      <w:pBdr>
        <w:bottom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40"/>
      <w:szCs w:val="40"/>
    </w:rPr>
  </w:style>
  <w:style w:type="character" w:customStyle="1" w:styleId="358">
    <w:name w:val="正文文本 Char"/>
    <w:qFormat/>
    <w:uiPriority w:val="0"/>
    <w:rPr>
      <w:rFonts w:ascii="宋体"/>
      <w:kern w:val="10"/>
      <w:sz w:val="21"/>
    </w:rPr>
  </w:style>
  <w:style w:type="paragraph" w:customStyle="1" w:styleId="359">
    <w:name w:val="Char Char Char Char Char Char Char"/>
    <w:basedOn w:val="1"/>
    <w:qFormat/>
    <w:uiPriority w:val="0"/>
    <w:pPr>
      <w:widowControl w:val="0"/>
      <w:shd w:val="clear" w:color="auto" w:fill="auto"/>
      <w:tabs>
        <w:tab w:val="clear" w:pos="426"/>
      </w:tabs>
      <w:adjustRightInd/>
      <w:snapToGrid/>
      <w:spacing w:line="240" w:lineRule="auto"/>
    </w:pPr>
    <w:rPr>
      <w:rFonts w:ascii="仿宋_GB2312" w:eastAsia="仿宋_GB2312" w:cs="Times New Roman"/>
      <w:b/>
      <w:kern w:val="2"/>
      <w:sz w:val="32"/>
      <w:szCs w:val="32"/>
    </w:rPr>
  </w:style>
  <w:style w:type="paragraph" w:customStyle="1" w:styleId="360">
    <w:name w:val="正文样式"/>
    <w:basedOn w:val="33"/>
    <w:qFormat/>
    <w:uiPriority w:val="0"/>
    <w:pPr>
      <w:widowControl w:val="0"/>
      <w:shd w:val="clear" w:color="auto" w:fill="auto"/>
      <w:tabs>
        <w:tab w:val="clear" w:pos="426"/>
      </w:tabs>
      <w:adjustRightInd/>
      <w:snapToGrid/>
      <w:jc w:val="left"/>
    </w:pPr>
    <w:rPr>
      <w:rFonts w:ascii="宋体" w:cs="宋体"/>
      <w:szCs w:val="20"/>
    </w:rPr>
  </w:style>
  <w:style w:type="paragraph" w:customStyle="1" w:styleId="361">
    <w:name w:val="样式 USE 1 + 行距: 单倍行距"/>
    <w:basedOn w:val="1"/>
    <w:qFormat/>
    <w:uiPriority w:val="0"/>
    <w:pPr>
      <w:widowControl w:val="0"/>
      <w:numPr>
        <w:ilvl w:val="0"/>
        <w:numId w:val="29"/>
      </w:numPr>
      <w:shd w:val="clear" w:color="auto" w:fill="auto"/>
      <w:tabs>
        <w:tab w:val="clear" w:pos="426"/>
      </w:tabs>
      <w:adjustRightInd/>
      <w:snapToGrid/>
      <w:spacing w:line="180" w:lineRule="atLeast"/>
      <w:jc w:val="left"/>
    </w:pPr>
    <w:rPr>
      <w:b/>
      <w:bCs/>
      <w:kern w:val="2"/>
      <w:sz w:val="24"/>
      <w:szCs w:val="20"/>
    </w:rPr>
  </w:style>
  <w:style w:type="paragraph" w:customStyle="1" w:styleId="362">
    <w:name w:val="USE 2"/>
    <w:basedOn w:val="1"/>
    <w:qFormat/>
    <w:uiPriority w:val="0"/>
    <w:pPr>
      <w:widowControl w:val="0"/>
      <w:numPr>
        <w:ilvl w:val="1"/>
        <w:numId w:val="29"/>
      </w:numPr>
      <w:shd w:val="clear" w:color="auto" w:fill="auto"/>
      <w:tabs>
        <w:tab w:val="clear" w:pos="426"/>
      </w:tabs>
      <w:adjustRightInd/>
      <w:snapToGrid/>
      <w:jc w:val="left"/>
    </w:pPr>
    <w:rPr>
      <w:rFonts w:cs="Times New Roman"/>
      <w:kern w:val="2"/>
      <w:sz w:val="24"/>
      <w:szCs w:val="20"/>
    </w:rPr>
  </w:style>
  <w:style w:type="paragraph" w:customStyle="1" w:styleId="363">
    <w:name w:val="USE 3"/>
    <w:basedOn w:val="1"/>
    <w:qFormat/>
    <w:uiPriority w:val="0"/>
    <w:pPr>
      <w:widowControl w:val="0"/>
      <w:numPr>
        <w:ilvl w:val="2"/>
        <w:numId w:val="29"/>
      </w:numPr>
      <w:shd w:val="clear" w:color="auto" w:fill="auto"/>
      <w:tabs>
        <w:tab w:val="clear" w:pos="426"/>
      </w:tabs>
      <w:adjustRightInd/>
      <w:snapToGrid/>
      <w:jc w:val="left"/>
    </w:pPr>
    <w:rPr>
      <w:rFonts w:cs="Times New Roman"/>
      <w:kern w:val="2"/>
      <w:sz w:val="24"/>
      <w:szCs w:val="20"/>
    </w:rPr>
  </w:style>
  <w:style w:type="paragraph" w:customStyle="1" w:styleId="364">
    <w:name w:val="USE 4"/>
    <w:basedOn w:val="1"/>
    <w:qFormat/>
    <w:uiPriority w:val="0"/>
    <w:pPr>
      <w:widowControl w:val="0"/>
      <w:numPr>
        <w:ilvl w:val="3"/>
        <w:numId w:val="29"/>
      </w:numPr>
      <w:shd w:val="clear" w:color="auto" w:fill="auto"/>
      <w:tabs>
        <w:tab w:val="clear" w:pos="426"/>
      </w:tabs>
      <w:adjustRightInd/>
      <w:snapToGrid/>
      <w:jc w:val="left"/>
    </w:pPr>
    <w:rPr>
      <w:rFonts w:cs="Times New Roman"/>
      <w:kern w:val="2"/>
      <w:sz w:val="24"/>
      <w:szCs w:val="20"/>
    </w:rPr>
  </w:style>
  <w:style w:type="paragraph" w:customStyle="1" w:styleId="365">
    <w:name w:val="USE 5"/>
    <w:basedOn w:val="1"/>
    <w:qFormat/>
    <w:uiPriority w:val="0"/>
    <w:pPr>
      <w:widowControl w:val="0"/>
      <w:numPr>
        <w:ilvl w:val="4"/>
        <w:numId w:val="29"/>
      </w:numPr>
      <w:shd w:val="clear" w:color="auto" w:fill="auto"/>
      <w:tabs>
        <w:tab w:val="clear" w:pos="426"/>
      </w:tabs>
      <w:adjustRightInd/>
      <w:snapToGrid/>
      <w:jc w:val="left"/>
    </w:pPr>
    <w:rPr>
      <w:rFonts w:cs="Times New Roman"/>
      <w:kern w:val="2"/>
      <w:sz w:val="24"/>
    </w:rPr>
  </w:style>
  <w:style w:type="paragraph" w:customStyle="1" w:styleId="366">
    <w:name w:val="样式 (西文) 宋体 行距: 1.5 倍行距"/>
    <w:basedOn w:val="1"/>
    <w:qFormat/>
    <w:uiPriority w:val="0"/>
    <w:pPr>
      <w:widowControl w:val="0"/>
      <w:shd w:val="clear" w:color="auto" w:fill="auto"/>
      <w:tabs>
        <w:tab w:val="clear" w:pos="426"/>
      </w:tabs>
      <w:adjustRightInd/>
      <w:snapToGrid/>
    </w:pPr>
    <w:rPr>
      <w:kern w:val="2"/>
      <w:szCs w:val="20"/>
    </w:rPr>
  </w:style>
  <w:style w:type="character" w:customStyle="1" w:styleId="367">
    <w:name w:val="font10pt"/>
    <w:qFormat/>
    <w:uiPriority w:val="0"/>
  </w:style>
  <w:style w:type="character" w:customStyle="1" w:styleId="368">
    <w:name w:val="ss1"/>
    <w:qFormat/>
    <w:uiPriority w:val="0"/>
    <w:rPr>
      <w:rFonts w:ascii="ˎ̥" w:hAnsi="ˎ̥"/>
      <w:color w:val="000000"/>
      <w:sz w:val="18"/>
      <w:szCs w:val="18"/>
      <w:u w:val="none"/>
    </w:rPr>
  </w:style>
  <w:style w:type="character" w:customStyle="1" w:styleId="369">
    <w:name w:val="unnamed211"/>
    <w:qFormat/>
    <w:uiPriority w:val="0"/>
    <w:rPr>
      <w:sz w:val="23"/>
      <w:szCs w:val="23"/>
    </w:rPr>
  </w:style>
  <w:style w:type="character" w:customStyle="1" w:styleId="370">
    <w:name w:val="f142"/>
    <w:qFormat/>
    <w:uiPriority w:val="0"/>
    <w:rPr>
      <w:sz w:val="21"/>
      <w:szCs w:val="21"/>
    </w:rPr>
  </w:style>
  <w:style w:type="character" w:customStyle="1" w:styleId="371">
    <w:name w:val="f14b1"/>
    <w:qFormat/>
    <w:uiPriority w:val="0"/>
    <w:rPr>
      <w:b/>
      <w:bCs/>
      <w:sz w:val="21"/>
      <w:szCs w:val="21"/>
    </w:rPr>
  </w:style>
  <w:style w:type="paragraph" w:customStyle="1" w:styleId="372">
    <w:name w:val="ggbody"/>
    <w:basedOn w:val="1"/>
    <w:qFormat/>
    <w:uiPriority w:val="0"/>
    <w:pPr>
      <w:shd w:val="clear" w:color="auto" w:fill="auto"/>
      <w:tabs>
        <w:tab w:val="clear" w:pos="426"/>
      </w:tabs>
      <w:adjustRightInd/>
      <w:snapToGrid/>
      <w:spacing w:before="100" w:beforeAutospacing="1" w:after="100" w:afterAutospacing="1" w:line="330" w:lineRule="atLeast"/>
      <w:jc w:val="left"/>
    </w:pPr>
    <w:rPr>
      <w:sz w:val="23"/>
      <w:szCs w:val="23"/>
    </w:rPr>
  </w:style>
  <w:style w:type="paragraph" w:customStyle="1" w:styleId="373">
    <w:name w:val="ggtitle"/>
    <w:basedOn w:val="1"/>
    <w:qFormat/>
    <w:uiPriority w:val="0"/>
    <w:pPr>
      <w:shd w:val="clear" w:color="auto" w:fill="auto"/>
      <w:tabs>
        <w:tab w:val="clear" w:pos="426"/>
      </w:tabs>
      <w:adjustRightInd/>
      <w:snapToGrid/>
      <w:spacing w:before="100" w:beforeAutospacing="1" w:after="100" w:afterAutospacing="1" w:line="330" w:lineRule="atLeast"/>
      <w:jc w:val="left"/>
    </w:pPr>
    <w:rPr>
      <w:sz w:val="23"/>
      <w:szCs w:val="23"/>
    </w:rPr>
  </w:style>
  <w:style w:type="character" w:customStyle="1" w:styleId="374">
    <w:name w:val="ggwenhao"/>
    <w:qFormat/>
    <w:uiPriority w:val="0"/>
  </w:style>
  <w:style w:type="character" w:customStyle="1" w:styleId="375">
    <w:name w:val="text1"/>
    <w:qFormat/>
    <w:uiPriority w:val="0"/>
  </w:style>
  <w:style w:type="character" w:customStyle="1" w:styleId="376">
    <w:name w:val="style3"/>
    <w:qFormat/>
    <w:uiPriority w:val="0"/>
  </w:style>
  <w:style w:type="paragraph" w:customStyle="1" w:styleId="377">
    <w:name w:val="目录"/>
    <w:basedOn w:val="1"/>
    <w:qFormat/>
    <w:uiPriority w:val="0"/>
    <w:pPr>
      <w:shd w:val="clear" w:color="auto" w:fill="auto"/>
      <w:tabs>
        <w:tab w:val="clear" w:pos="426"/>
      </w:tabs>
      <w:adjustRightInd/>
      <w:snapToGrid/>
      <w:spacing w:line="240" w:lineRule="auto"/>
      <w:jc w:val="center"/>
    </w:pPr>
    <w:rPr>
      <w:rFonts w:cs="Times New Roman"/>
      <w:b/>
      <w:sz w:val="36"/>
      <w:szCs w:val="20"/>
    </w:rPr>
  </w:style>
  <w:style w:type="character" w:customStyle="1" w:styleId="378">
    <w:name w:val="tpc_content1"/>
    <w:qFormat/>
    <w:uiPriority w:val="0"/>
    <w:rPr>
      <w:sz w:val="20"/>
      <w:szCs w:val="20"/>
    </w:rPr>
  </w:style>
  <w:style w:type="paragraph" w:customStyle="1" w:styleId="379">
    <w:name w:val="Char1 Char Char Char"/>
    <w:basedOn w:val="1"/>
    <w:qFormat/>
    <w:uiPriority w:val="0"/>
    <w:pPr>
      <w:widowControl w:val="0"/>
      <w:shd w:val="clear" w:color="auto" w:fill="auto"/>
      <w:tabs>
        <w:tab w:val="clear" w:pos="426"/>
      </w:tabs>
      <w:adjustRightInd/>
      <w:snapToGrid/>
      <w:spacing w:line="240" w:lineRule="auto"/>
    </w:pPr>
    <w:rPr>
      <w:rFonts w:ascii="Times New Roman" w:eastAsia="仿宋_GB2312" w:cs="Times New Roman"/>
      <w:kern w:val="2"/>
      <w:sz w:val="28"/>
    </w:rPr>
  </w:style>
  <w:style w:type="paragraph" w:customStyle="1" w:styleId="380">
    <w:name w:val="p9"/>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eastAsia="Arial Unicode MS" w:cs="Arial Unicode MS"/>
      <w:color w:val="000000"/>
      <w:sz w:val="18"/>
      <w:szCs w:val="18"/>
    </w:rPr>
  </w:style>
  <w:style w:type="paragraph" w:customStyle="1" w:styleId="381">
    <w:name w:val="xl3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rFonts w:ascii="Times New Roman" w:eastAsia="Arial Unicode MS" w:cs="Times New Roman"/>
      <w:sz w:val="24"/>
    </w:rPr>
  </w:style>
  <w:style w:type="paragraph" w:customStyle="1" w:styleId="382">
    <w:name w:val="2册标题2"/>
    <w:basedOn w:val="1"/>
    <w:next w:val="1"/>
    <w:qFormat/>
    <w:uiPriority w:val="0"/>
    <w:pPr>
      <w:shd w:val="clear" w:color="auto" w:fill="auto"/>
      <w:tabs>
        <w:tab w:val="clear" w:pos="426"/>
      </w:tabs>
      <w:adjustRightInd/>
      <w:snapToGrid/>
      <w:spacing w:beforeLines="50" w:afterLines="50" w:line="300" w:lineRule="auto"/>
      <w:jc w:val="left"/>
      <w:outlineLvl w:val="1"/>
    </w:pPr>
    <w:rPr>
      <w:rFonts w:ascii="Arial" w:hAnsi="Arial" w:eastAsia="黑体" w:cs="Times New Roman"/>
      <w:sz w:val="30"/>
      <w:szCs w:val="30"/>
      <w:lang w:eastAsia="en-US" w:bidi="en-US"/>
    </w:rPr>
  </w:style>
  <w:style w:type="paragraph" w:customStyle="1" w:styleId="383">
    <w:name w:val="TOC 标题2"/>
    <w:basedOn w:val="2"/>
    <w:next w:val="1"/>
    <w:qFormat/>
    <w:uiPriority w:val="0"/>
    <w:pPr>
      <w:keepNext/>
      <w:keepLines/>
      <w:tabs>
        <w:tab w:val="clear" w:pos="426"/>
      </w:tabs>
      <w:spacing w:before="480" w:after="0" w:line="276" w:lineRule="auto"/>
      <w:jc w:val="left"/>
      <w:outlineLvl w:val="9"/>
    </w:pPr>
    <w:rPr>
      <w:rFonts w:ascii="Cambria" w:hAnsi="Cambria" w:eastAsia="宋体"/>
      <w:color w:val="365F91"/>
      <w:kern w:val="0"/>
    </w:rPr>
  </w:style>
  <w:style w:type="paragraph" w:customStyle="1" w:styleId="384">
    <w:name w:val="Char Char Char Char Char Char Char1"/>
    <w:basedOn w:val="1"/>
    <w:qFormat/>
    <w:uiPriority w:val="0"/>
    <w:pPr>
      <w:widowControl w:val="0"/>
      <w:shd w:val="clear" w:color="auto" w:fill="auto"/>
      <w:tabs>
        <w:tab w:val="center" w:leader="middleDot" w:pos="9240"/>
        <w:tab w:val="center" w:pos="9520"/>
        <w:tab w:val="clear" w:pos="426"/>
      </w:tabs>
      <w:adjustRightInd/>
      <w:snapToGrid/>
      <w:spacing w:line="240" w:lineRule="auto"/>
    </w:pPr>
    <w:rPr>
      <w:rFonts w:ascii="Times New Roman" w:eastAsia="仿宋_GB2312" w:cs="Times New Roman"/>
      <w:kern w:val="2"/>
      <w:sz w:val="24"/>
    </w:rPr>
  </w:style>
  <w:style w:type="paragraph" w:customStyle="1" w:styleId="385">
    <w:name w:val="表1"/>
    <w:basedOn w:val="1"/>
    <w:qFormat/>
    <w:uiPriority w:val="0"/>
    <w:pPr>
      <w:widowControl w:val="0"/>
      <w:shd w:val="clear" w:color="auto" w:fill="auto"/>
      <w:tabs>
        <w:tab w:val="clear" w:pos="426"/>
      </w:tabs>
      <w:adjustRightInd/>
      <w:snapToGrid/>
      <w:spacing w:line="240" w:lineRule="auto"/>
    </w:pPr>
    <w:rPr>
      <w:rFonts w:ascii="Times New Roman" w:cs="Times New Roman"/>
      <w:kern w:val="2"/>
      <w:sz w:val="24"/>
      <w:szCs w:val="20"/>
    </w:rPr>
  </w:style>
  <w:style w:type="character" w:customStyle="1" w:styleId="386">
    <w:name w:val="138v1"/>
    <w:qFormat/>
    <w:uiPriority w:val="0"/>
  </w:style>
  <w:style w:type="character" w:customStyle="1" w:styleId="387">
    <w:name w:val="正文缩进 Char1"/>
    <w:qFormat/>
    <w:uiPriority w:val="0"/>
    <w:rPr>
      <w:kern w:val="2"/>
      <w:sz w:val="21"/>
    </w:rPr>
  </w:style>
  <w:style w:type="paragraph" w:customStyle="1" w:styleId="388">
    <w:name w:val="Default Text"/>
    <w:basedOn w:val="1"/>
    <w:qFormat/>
    <w:uiPriority w:val="0"/>
    <w:pPr>
      <w:widowControl w:val="0"/>
      <w:shd w:val="clear" w:color="auto" w:fill="auto"/>
      <w:tabs>
        <w:tab w:val="clear" w:pos="426"/>
      </w:tabs>
      <w:autoSpaceDE w:val="0"/>
      <w:autoSpaceDN w:val="0"/>
      <w:snapToGrid/>
      <w:spacing w:line="240" w:lineRule="auto"/>
      <w:jc w:val="left"/>
    </w:pPr>
    <w:rPr>
      <w:rFonts w:ascii="Times New Roman" w:cs="Times New Roman"/>
      <w:sz w:val="24"/>
    </w:rPr>
  </w:style>
  <w:style w:type="paragraph" w:customStyle="1" w:styleId="389">
    <w:name w:val="缺省文本"/>
    <w:basedOn w:val="1"/>
    <w:qFormat/>
    <w:uiPriority w:val="0"/>
    <w:pPr>
      <w:widowControl w:val="0"/>
      <w:shd w:val="clear" w:color="auto" w:fill="auto"/>
      <w:tabs>
        <w:tab w:val="clear" w:pos="426"/>
      </w:tabs>
      <w:autoSpaceDE w:val="0"/>
      <w:autoSpaceDN w:val="0"/>
      <w:snapToGrid/>
      <w:spacing w:line="240" w:lineRule="auto"/>
      <w:jc w:val="left"/>
    </w:pPr>
    <w:rPr>
      <w:rFonts w:ascii="Times New Roman" w:cs="Times New Roman"/>
      <w:sz w:val="24"/>
    </w:rPr>
  </w:style>
  <w:style w:type="paragraph" w:customStyle="1" w:styleId="390">
    <w:name w:val="_Style 38"/>
    <w:basedOn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customStyle="1" w:styleId="391">
    <w:name w:val="标题1"/>
    <w:basedOn w:val="2"/>
    <w:qFormat/>
    <w:uiPriority w:val="0"/>
    <w:pPr>
      <w:keepNext/>
      <w:keepLines/>
      <w:numPr>
        <w:ilvl w:val="0"/>
        <w:numId w:val="30"/>
      </w:numPr>
      <w:tabs>
        <w:tab w:val="clear" w:pos="426"/>
      </w:tabs>
      <w:spacing w:before="400" w:after="400" w:line="240" w:lineRule="auto"/>
      <w:jc w:val="both"/>
    </w:pPr>
    <w:rPr>
      <w:rFonts w:ascii="Times New Roman"/>
      <w:sz w:val="30"/>
      <w:szCs w:val="24"/>
    </w:rPr>
  </w:style>
  <w:style w:type="paragraph" w:customStyle="1" w:styleId="392">
    <w:name w:val="附录"/>
    <w:basedOn w:val="20"/>
    <w:next w:val="1"/>
    <w:qFormat/>
    <w:uiPriority w:val="0"/>
    <w:pPr>
      <w:widowControl w:val="0"/>
      <w:shd w:val="clear" w:color="auto" w:fill="auto"/>
      <w:tabs>
        <w:tab w:val="clear" w:pos="426"/>
      </w:tabs>
      <w:adjustRightInd/>
      <w:snapToGrid/>
      <w:spacing w:before="152" w:after="160" w:line="240" w:lineRule="auto"/>
    </w:pPr>
    <w:rPr>
      <w:kern w:val="2"/>
    </w:rPr>
  </w:style>
  <w:style w:type="paragraph" w:customStyle="1" w:styleId="393">
    <w:name w:val="表格注释"/>
    <w:basedOn w:val="1"/>
    <w:qFormat/>
    <w:uiPriority w:val="0"/>
    <w:pPr>
      <w:widowControl w:val="0"/>
      <w:shd w:val="clear" w:color="auto" w:fill="auto"/>
      <w:tabs>
        <w:tab w:val="clear" w:pos="426"/>
      </w:tabs>
      <w:adjustRightInd/>
      <w:snapToGrid/>
      <w:spacing w:line="300" w:lineRule="exact"/>
      <w:ind w:firstLine="200" w:firstLineChars="200"/>
      <w:jc w:val="left"/>
    </w:pPr>
    <w:rPr>
      <w:rFonts w:ascii="Times New Roman" w:eastAsia="楷体_GB2312"/>
      <w:szCs w:val="21"/>
    </w:rPr>
  </w:style>
  <w:style w:type="paragraph" w:customStyle="1" w:styleId="394">
    <w:name w:val="样式 题注 + 行距: 固定值 23 磅"/>
    <w:basedOn w:val="20"/>
    <w:qFormat/>
    <w:uiPriority w:val="0"/>
    <w:pPr>
      <w:widowControl w:val="0"/>
      <w:shd w:val="clear" w:color="auto" w:fill="auto"/>
      <w:tabs>
        <w:tab w:val="clear" w:pos="426"/>
      </w:tabs>
      <w:adjustRightInd/>
      <w:snapToGrid/>
      <w:spacing w:after="300" w:line="460" w:lineRule="exact"/>
      <w:jc w:val="center"/>
    </w:pPr>
    <w:rPr>
      <w:rFonts w:eastAsia="宋体" w:cs="宋体"/>
      <w:kern w:val="2"/>
      <w:sz w:val="21"/>
      <w:szCs w:val="24"/>
    </w:rPr>
  </w:style>
  <w:style w:type="character" w:customStyle="1" w:styleId="395">
    <w:name w:val="普通文字1 Char Char"/>
    <w:qFormat/>
    <w:uiPriority w:val="0"/>
    <w:rPr>
      <w:rFonts w:ascii="宋体" w:eastAsia="宋体" w:cs="Courier New"/>
      <w:kern w:val="2"/>
      <w:sz w:val="21"/>
      <w:szCs w:val="21"/>
      <w:lang w:val="en-US" w:eastAsia="zh-CN" w:bidi="ar-SA"/>
    </w:rPr>
  </w:style>
  <w:style w:type="paragraph" w:customStyle="1" w:styleId="396">
    <w:name w:val="--规划正文"/>
    <w:basedOn w:val="1"/>
    <w:qFormat/>
    <w:uiPriority w:val="0"/>
    <w:pPr>
      <w:widowControl w:val="0"/>
      <w:shd w:val="clear" w:color="auto" w:fill="auto"/>
      <w:tabs>
        <w:tab w:val="clear" w:pos="426"/>
      </w:tabs>
      <w:adjustRightInd/>
      <w:snapToGrid/>
      <w:ind w:firstLine="200" w:firstLineChars="200"/>
    </w:pPr>
    <w:rPr>
      <w:rFonts w:ascii="Times New Roman" w:cs="Times New Roman"/>
      <w:kern w:val="2"/>
      <w:szCs w:val="20"/>
    </w:rPr>
  </w:style>
  <w:style w:type="paragraph" w:customStyle="1" w:styleId="397">
    <w:name w:val="xl25"/>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520" w:lineRule="exact"/>
      <w:jc w:val="center"/>
      <w:textAlignment w:val="center"/>
    </w:pPr>
    <w:rPr>
      <w:rFonts w:cs="Times New Roman"/>
      <w:sz w:val="24"/>
      <w:szCs w:val="20"/>
    </w:rPr>
  </w:style>
  <w:style w:type="paragraph" w:customStyle="1" w:styleId="398">
    <w:name w:val="cqq2"/>
    <w:basedOn w:val="1"/>
    <w:qFormat/>
    <w:uiPriority w:val="0"/>
    <w:pPr>
      <w:widowControl w:val="0"/>
      <w:shd w:val="clear" w:color="auto" w:fill="auto"/>
      <w:tabs>
        <w:tab w:val="clear" w:pos="426"/>
      </w:tabs>
      <w:adjustRightInd/>
      <w:snapToGrid/>
      <w:spacing w:line="520" w:lineRule="exact"/>
    </w:pPr>
    <w:rPr>
      <w:rFonts w:ascii="仿宋_GB2312" w:eastAsia="仿宋_GB2312" w:cs="Times New Roman"/>
      <w:b/>
      <w:kern w:val="2"/>
      <w:sz w:val="28"/>
      <w:szCs w:val="20"/>
    </w:rPr>
  </w:style>
  <w:style w:type="character" w:customStyle="1" w:styleId="399">
    <w:name w:val="纯文本 Char1"/>
    <w:qFormat/>
    <w:uiPriority w:val="0"/>
    <w:rPr>
      <w:rFonts w:ascii="宋体" w:cs="Courier New"/>
      <w:kern w:val="2"/>
      <w:sz w:val="21"/>
      <w:szCs w:val="21"/>
      <w:lang w:bidi="ar-SA"/>
    </w:rPr>
  </w:style>
  <w:style w:type="character" w:customStyle="1" w:styleId="400">
    <w:name w:val="日期 Char1"/>
    <w:qFormat/>
    <w:uiPriority w:val="0"/>
    <w:rPr>
      <w:kern w:val="2"/>
      <w:sz w:val="21"/>
      <w:szCs w:val="24"/>
    </w:rPr>
  </w:style>
  <w:style w:type="character" w:customStyle="1" w:styleId="401">
    <w:name w:val="文档结构图 Char1"/>
    <w:qFormat/>
    <w:uiPriority w:val="0"/>
    <w:rPr>
      <w:rFonts w:ascii="宋体"/>
      <w:kern w:val="2"/>
      <w:sz w:val="18"/>
      <w:szCs w:val="18"/>
    </w:rPr>
  </w:style>
  <w:style w:type="character" w:customStyle="1" w:styleId="402">
    <w:name w:val="正文文本缩进 Char1"/>
    <w:qFormat/>
    <w:uiPriority w:val="0"/>
    <w:rPr>
      <w:kern w:val="2"/>
      <w:sz w:val="21"/>
      <w:szCs w:val="24"/>
    </w:rPr>
  </w:style>
  <w:style w:type="character" w:customStyle="1" w:styleId="403">
    <w:name w:val="正文文本缩进 3 Char1"/>
    <w:qFormat/>
    <w:uiPriority w:val="0"/>
    <w:rPr>
      <w:kern w:val="2"/>
      <w:sz w:val="16"/>
      <w:szCs w:val="16"/>
    </w:rPr>
  </w:style>
  <w:style w:type="character" w:customStyle="1" w:styleId="404">
    <w:name w:val="副标题 Char1"/>
    <w:qFormat/>
    <w:uiPriority w:val="0"/>
    <w:rPr>
      <w:rFonts w:ascii="Cambria" w:hAnsi="Cambria" w:cs="Times New Roman"/>
      <w:b/>
      <w:bCs/>
      <w:kern w:val="28"/>
      <w:sz w:val="32"/>
      <w:szCs w:val="32"/>
      <w:lang w:bidi="ar-SA"/>
    </w:rPr>
  </w:style>
  <w:style w:type="character" w:customStyle="1" w:styleId="405">
    <w:name w:val="页脚 Char1"/>
    <w:qFormat/>
    <w:uiPriority w:val="0"/>
    <w:rPr>
      <w:kern w:val="2"/>
      <w:sz w:val="18"/>
      <w:szCs w:val="18"/>
    </w:rPr>
  </w:style>
  <w:style w:type="paragraph" w:customStyle="1" w:styleId="406">
    <w:name w:val="Char Char Char1 Char Char Char1 Char Char Char Char Char Char1 Char Char Char1 Char"/>
    <w:basedOn w:val="1"/>
    <w:qFormat/>
    <w:uiPriority w:val="0"/>
    <w:pPr>
      <w:widowControl w:val="0"/>
      <w:shd w:val="clear" w:color="auto" w:fill="auto"/>
      <w:tabs>
        <w:tab w:val="clear" w:pos="426"/>
      </w:tabs>
      <w:adjustRightInd/>
      <w:snapToGrid/>
      <w:spacing w:line="240" w:lineRule="auto"/>
    </w:pPr>
    <w:rPr>
      <w:rFonts w:ascii="Times New Roman" w:cs="Times New Roman"/>
      <w:kern w:val="2"/>
      <w:szCs w:val="20"/>
    </w:rPr>
  </w:style>
  <w:style w:type="paragraph" w:customStyle="1" w:styleId="407">
    <w:name w:val="1"/>
    <w:basedOn w:val="1"/>
    <w:qFormat/>
    <w:uiPriority w:val="0"/>
    <w:pPr>
      <w:tabs>
        <w:tab w:val="clear" w:pos="426"/>
      </w:tabs>
      <w:adjustRightInd/>
      <w:snapToGrid/>
      <w:spacing w:before="280" w:after="290" w:line="376" w:lineRule="auto"/>
      <w:ind w:left="420" w:hanging="420"/>
      <w:jc w:val="left"/>
      <w:outlineLvl w:val="2"/>
    </w:pPr>
    <w:rPr>
      <w:rFonts w:cs="Times New Roman"/>
      <w:b/>
      <w:sz w:val="24"/>
    </w:rPr>
  </w:style>
  <w:style w:type="character" w:customStyle="1" w:styleId="408">
    <w:name w:val="标题 1 Char"/>
    <w:qFormat/>
    <w:uiPriority w:val="0"/>
    <w:rPr>
      <w:rFonts w:ascii="宋体" w:hAnsi="宋体" w:eastAsia="黑体" w:cs="Times New Roman"/>
      <w:b/>
      <w:bCs/>
      <w:kern w:val="44"/>
      <w:sz w:val="28"/>
      <w:szCs w:val="28"/>
      <w:shd w:val="clear" w:color="auto" w:fill="FFFFFF"/>
      <w:lang w:bidi="ar-SA"/>
    </w:rPr>
  </w:style>
  <w:style w:type="paragraph" w:customStyle="1" w:styleId="409">
    <w:name w:val="样式 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0">
    <w:name w:val="修订2"/>
    <w:qFormat/>
    <w:uiPriority w:val="0"/>
    <w:rPr>
      <w:rFonts w:ascii="宋体" w:hAnsi="Times New Roman" w:eastAsia="宋体" w:cs="宋体"/>
      <w:sz w:val="21"/>
      <w:szCs w:val="24"/>
      <w:lang w:val="en-US" w:eastAsia="zh-CN" w:bidi="ar-SA"/>
    </w:rPr>
  </w:style>
  <w:style w:type="paragraph" w:customStyle="1" w:styleId="411">
    <w:name w:val="样式 10 磅"/>
    <w:qFormat/>
    <w:uiPriority w:val="0"/>
    <w:pPr>
      <w:shd w:val="clear" w:color="auto" w:fill="FFFFFF"/>
      <w:tabs>
        <w:tab w:val="left" w:pos="426"/>
      </w:tabs>
      <w:adjustRightInd w:val="0"/>
      <w:snapToGrid w:val="0"/>
      <w:spacing w:line="360" w:lineRule="auto"/>
      <w:jc w:val="both"/>
    </w:pPr>
    <w:rPr>
      <w:rFonts w:ascii="宋体" w:hAnsi="Times New Roman" w:eastAsia="宋体" w:cs="宋体"/>
      <w:sz w:val="21"/>
      <w:szCs w:val="24"/>
      <w:lang w:val="en-US" w:eastAsia="zh-CN" w:bidi="ar-SA"/>
    </w:rPr>
  </w:style>
  <w:style w:type="paragraph" w:customStyle="1" w:styleId="412">
    <w:name w:val="_Style 386"/>
    <w:basedOn w:val="1"/>
    <w:next w:val="1"/>
    <w:link w:val="413"/>
    <w:qFormat/>
    <w:uiPriority w:val="0"/>
    <w:pPr>
      <w:widowControl w:val="0"/>
      <w:shd w:val="clear" w:color="auto" w:fill="auto"/>
      <w:tabs>
        <w:tab w:val="clear" w:pos="426"/>
      </w:tabs>
      <w:adjustRightInd/>
      <w:snapToGrid/>
      <w:spacing w:line="240" w:lineRule="auto"/>
      <w:ind w:left="840"/>
      <w:jc w:val="left"/>
    </w:pPr>
    <w:rPr>
      <w:rFonts w:cs="Times New Roman"/>
      <w:kern w:val="2"/>
    </w:rPr>
  </w:style>
  <w:style w:type="character" w:customStyle="1" w:styleId="413">
    <w:name w:val="正文首行缩进 Char"/>
    <w:link w:val="412"/>
    <w:qFormat/>
    <w:uiPriority w:val="0"/>
    <w:rPr>
      <w:rFonts w:ascii="宋体"/>
      <w:kern w:val="2"/>
      <w:sz w:val="21"/>
      <w:szCs w:val="24"/>
    </w:rPr>
  </w:style>
  <w:style w:type="character" w:customStyle="1" w:styleId="414">
    <w:name w:val="unnamed4"/>
    <w:qFormat/>
    <w:uiPriority w:val="0"/>
  </w:style>
  <w:style w:type="character" w:customStyle="1" w:styleId="415">
    <w:name w:val="样式 小五"/>
    <w:qFormat/>
    <w:uiPriority w:val="0"/>
    <w:rPr>
      <w:rFonts w:eastAsia="仿宋_GB2312"/>
      <w:sz w:val="18"/>
    </w:rPr>
  </w:style>
  <w:style w:type="character" w:customStyle="1" w:styleId="416">
    <w:name w:val="标题 3 Char1"/>
    <w:qFormat/>
    <w:uiPriority w:val="0"/>
    <w:rPr>
      <w:rFonts w:eastAsia="宋体"/>
      <w:b/>
      <w:bCs/>
      <w:kern w:val="2"/>
      <w:sz w:val="32"/>
      <w:szCs w:val="32"/>
      <w:lang w:val="en-US" w:eastAsia="zh-CN" w:bidi="ar-SA"/>
    </w:rPr>
  </w:style>
  <w:style w:type="character" w:customStyle="1" w:styleId="417">
    <w:name w:val="标题 3 Char Char"/>
    <w:qFormat/>
    <w:uiPriority w:val="0"/>
    <w:rPr>
      <w:rFonts w:ascii="黑体" w:eastAsia="黑体"/>
      <w:bCs/>
      <w:sz w:val="30"/>
    </w:rPr>
  </w:style>
  <w:style w:type="paragraph" w:customStyle="1" w:styleId="418">
    <w:name w:val="正文缩入"/>
    <w:basedOn w:val="1"/>
    <w:qFormat/>
    <w:uiPriority w:val="0"/>
    <w:pPr>
      <w:widowControl w:val="0"/>
      <w:shd w:val="clear" w:color="auto" w:fill="auto"/>
      <w:tabs>
        <w:tab w:val="clear" w:pos="426"/>
      </w:tabs>
      <w:adjustRightInd/>
      <w:snapToGrid/>
      <w:spacing w:after="120" w:line="240" w:lineRule="auto"/>
      <w:ind w:firstLine="504"/>
    </w:pPr>
    <w:rPr>
      <w:rFonts w:ascii="Times New Roman" w:eastAsia="Times New Roman" w:cs="Times New Roman"/>
      <w:kern w:val="2"/>
      <w:sz w:val="24"/>
    </w:rPr>
  </w:style>
  <w:style w:type="paragraph" w:customStyle="1" w:styleId="419">
    <w:name w:val="Char Char Char Char Char Char Char Char"/>
    <w:basedOn w:val="1"/>
    <w:next w:val="1"/>
    <w:qFormat/>
    <w:uiPriority w:val="0"/>
    <w:pPr>
      <w:shd w:val="clear" w:color="auto" w:fill="auto"/>
      <w:tabs>
        <w:tab w:val="clear" w:pos="426"/>
      </w:tabs>
      <w:adjustRightInd/>
      <w:snapToGrid/>
      <w:spacing w:after="160" w:line="240" w:lineRule="exact"/>
      <w:jc w:val="left"/>
    </w:pPr>
    <w:rPr>
      <w:rFonts w:ascii="Verdana" w:hAnsi="Verdana" w:cs="Times New Roman"/>
      <w:sz w:val="20"/>
      <w:szCs w:val="20"/>
      <w:lang w:eastAsia="en-US"/>
    </w:rPr>
  </w:style>
  <w:style w:type="paragraph" w:customStyle="1" w:styleId="420">
    <w:name w:val="题注5"/>
    <w:basedOn w:val="1"/>
    <w:next w:val="20"/>
    <w:qFormat/>
    <w:uiPriority w:val="0"/>
    <w:pPr>
      <w:widowControl w:val="0"/>
      <w:shd w:val="clear" w:color="auto" w:fill="auto"/>
      <w:tabs>
        <w:tab w:val="clear" w:pos="426"/>
      </w:tabs>
      <w:adjustRightInd/>
      <w:snapToGrid/>
      <w:spacing w:line="240" w:lineRule="auto"/>
      <w:jc w:val="center"/>
    </w:pPr>
    <w:rPr>
      <w:rFonts w:ascii="Times New Roman" w:cs="Times New Roman"/>
      <w:b/>
      <w:color w:val="000000"/>
      <w:kern w:val="2"/>
      <w:sz w:val="24"/>
      <w:szCs w:val="21"/>
    </w:rPr>
  </w:style>
  <w:style w:type="paragraph" w:customStyle="1" w:styleId="421">
    <w:name w:val="正文缩进1"/>
    <w:basedOn w:val="1"/>
    <w:qFormat/>
    <w:uiPriority w:val="0"/>
    <w:pPr>
      <w:widowControl w:val="0"/>
      <w:shd w:val="clear" w:color="auto" w:fill="auto"/>
      <w:tabs>
        <w:tab w:val="clear" w:pos="426"/>
      </w:tabs>
      <w:adjustRightInd/>
      <w:snapToGrid/>
      <w:spacing w:line="240" w:lineRule="auto"/>
      <w:ind w:firstLine="200" w:firstLineChars="200"/>
    </w:pPr>
    <w:rPr>
      <w:rFonts w:ascii="Times New Roman" w:cs="Times New Roman"/>
      <w:sz w:val="20"/>
    </w:rPr>
  </w:style>
  <w:style w:type="paragraph" w:customStyle="1" w:styleId="422">
    <w:name w:val="表格文字"/>
    <w:basedOn w:val="1"/>
    <w:qFormat/>
    <w:uiPriority w:val="0"/>
    <w:pPr>
      <w:widowControl w:val="0"/>
      <w:shd w:val="clear" w:color="auto" w:fill="auto"/>
      <w:tabs>
        <w:tab w:val="clear" w:pos="426"/>
      </w:tabs>
      <w:adjustRightInd/>
      <w:snapToGrid/>
      <w:spacing w:before="25" w:after="25" w:line="240" w:lineRule="auto"/>
      <w:jc w:val="left"/>
    </w:pPr>
    <w:rPr>
      <w:rFonts w:ascii="Times New Roman" w:cs="Times New Roman"/>
      <w:bCs/>
      <w:spacing w:val="10"/>
      <w:sz w:val="24"/>
      <w:szCs w:val="20"/>
    </w:rPr>
  </w:style>
  <w:style w:type="paragraph" w:customStyle="1" w:styleId="423">
    <w:name w:val="样式 普通(网站) + 小五"/>
    <w:basedOn w:val="78"/>
    <w:link w:val="424"/>
    <w:qFormat/>
    <w:uiPriority w:val="0"/>
    <w:pPr>
      <w:shd w:val="clear" w:color="auto" w:fill="auto"/>
      <w:tabs>
        <w:tab w:val="clear" w:pos="426"/>
      </w:tabs>
      <w:adjustRightInd/>
      <w:snapToGrid/>
      <w:spacing w:line="240" w:lineRule="exact"/>
      <w:jc w:val="left"/>
    </w:pPr>
    <w:rPr>
      <w:rFonts w:ascii="Arial Unicode MS" w:hAnsi="Arial Unicode MS" w:eastAsia="仿宋_GB2312" w:cs="Times New Roman"/>
      <w:sz w:val="18"/>
    </w:rPr>
  </w:style>
  <w:style w:type="character" w:customStyle="1" w:styleId="424">
    <w:name w:val="样式 普通(网站) + 小五 Char"/>
    <w:link w:val="423"/>
    <w:qFormat/>
    <w:uiPriority w:val="0"/>
    <w:rPr>
      <w:rFonts w:ascii="Arial Unicode MS" w:hAnsi="Arial Unicode MS" w:eastAsia="仿宋_GB2312"/>
      <w:sz w:val="18"/>
      <w:szCs w:val="24"/>
    </w:rPr>
  </w:style>
  <w:style w:type="paragraph" w:customStyle="1" w:styleId="425">
    <w:name w:val="题注4"/>
    <w:basedOn w:val="1"/>
    <w:next w:val="20"/>
    <w:qFormat/>
    <w:uiPriority w:val="0"/>
    <w:pPr>
      <w:widowControl w:val="0"/>
      <w:shd w:val="clear" w:color="auto" w:fill="auto"/>
      <w:tabs>
        <w:tab w:val="clear" w:pos="426"/>
      </w:tabs>
      <w:adjustRightInd/>
      <w:snapToGrid/>
      <w:spacing w:line="240" w:lineRule="auto"/>
      <w:ind w:left="-62" w:leftChars="-64" w:right="-50" w:rightChars="-50" w:hanging="2"/>
      <w:jc w:val="center"/>
    </w:pPr>
    <w:rPr>
      <w:rFonts w:ascii="Times New Roman" w:cs="Times New Roman"/>
      <w:b/>
      <w:color w:val="FF0000"/>
      <w:kern w:val="2"/>
      <w:szCs w:val="21"/>
      <w:lang w:val="en-GB" w:eastAsia="en-GB"/>
    </w:rPr>
  </w:style>
  <w:style w:type="paragraph" w:customStyle="1" w:styleId="426">
    <w:name w:val="Char Char Char Char Char Char Char Char Char1 Char Char Char Char Char Char Char Char Char Char Char Char Char"/>
    <w:basedOn w:val="2"/>
    <w:qFormat/>
    <w:uiPriority w:val="0"/>
    <w:pPr>
      <w:keepNext/>
      <w:keepLines/>
      <w:widowControl/>
      <w:tabs>
        <w:tab w:val="left" w:pos="4032"/>
        <w:tab w:val="clear" w:pos="426"/>
      </w:tabs>
      <w:snapToGrid w:val="0"/>
      <w:spacing w:before="240" w:after="240" w:line="348" w:lineRule="auto"/>
      <w:ind w:left="907" w:hanging="907"/>
      <w:jc w:val="left"/>
    </w:pPr>
    <w:rPr>
      <w:rFonts w:ascii="华文细黑" w:hAnsi="华文细黑" w:eastAsia="宋体"/>
      <w:kern w:val="0"/>
      <w:szCs w:val="44"/>
    </w:rPr>
  </w:style>
  <w:style w:type="paragraph" w:customStyle="1" w:styleId="427">
    <w:name w:val="纯文本1"/>
    <w:basedOn w:val="1"/>
    <w:link w:val="428"/>
    <w:qFormat/>
    <w:uiPriority w:val="0"/>
    <w:pPr>
      <w:widowControl w:val="0"/>
      <w:shd w:val="clear" w:color="auto" w:fill="auto"/>
      <w:tabs>
        <w:tab w:val="clear" w:pos="426"/>
      </w:tabs>
      <w:adjustRightInd/>
      <w:snapToGrid/>
      <w:spacing w:line="240" w:lineRule="auto"/>
    </w:pPr>
    <w:rPr>
      <w:rFonts w:cs="Times New Roman"/>
      <w:sz w:val="20"/>
      <w:szCs w:val="21"/>
    </w:rPr>
  </w:style>
  <w:style w:type="character" w:customStyle="1" w:styleId="428">
    <w:name w:val="纯文本 Char"/>
    <w:link w:val="427"/>
    <w:qFormat/>
    <w:uiPriority w:val="0"/>
    <w:rPr>
      <w:rFonts w:ascii="宋体"/>
      <w:szCs w:val="21"/>
    </w:rPr>
  </w:style>
  <w:style w:type="paragraph" w:customStyle="1" w:styleId="429">
    <w:name w:val="保留正文"/>
    <w:basedOn w:val="32"/>
    <w:qFormat/>
    <w:uiPriority w:val="0"/>
    <w:pPr>
      <w:keepNext/>
      <w:widowControl w:val="0"/>
      <w:shd w:val="clear" w:color="auto" w:fill="auto"/>
      <w:tabs>
        <w:tab w:val="clear" w:pos="426"/>
      </w:tabs>
      <w:adjustRightInd/>
      <w:snapToGrid/>
      <w:spacing w:after="160" w:line="240" w:lineRule="auto"/>
    </w:pPr>
    <w:rPr>
      <w:rFonts w:ascii="Times New Roman"/>
      <w:b w:val="0"/>
      <w:bCs w:val="0"/>
      <w:kern w:val="2"/>
      <w:sz w:val="21"/>
    </w:rPr>
  </w:style>
  <w:style w:type="paragraph" w:customStyle="1" w:styleId="430">
    <w:name w:val="Char Char2"/>
    <w:basedOn w:val="1"/>
    <w:qFormat/>
    <w:uiPriority w:val="0"/>
    <w:pPr>
      <w:widowControl w:val="0"/>
      <w:shd w:val="clear" w:color="auto" w:fill="auto"/>
      <w:tabs>
        <w:tab w:val="clear" w:pos="426"/>
      </w:tabs>
      <w:adjustRightInd/>
      <w:snapToGrid/>
      <w:spacing w:line="240" w:lineRule="auto"/>
    </w:pPr>
    <w:rPr>
      <w:rFonts w:cs="Times New Roman"/>
      <w:b/>
      <w:kern w:val="2"/>
      <w:sz w:val="28"/>
      <w:szCs w:val="28"/>
    </w:rPr>
  </w:style>
  <w:style w:type="paragraph" w:customStyle="1" w:styleId="431">
    <w:name w:val="文档结构图1"/>
    <w:basedOn w:val="1"/>
    <w:link w:val="432"/>
    <w:qFormat/>
    <w:uiPriority w:val="0"/>
    <w:pPr>
      <w:widowControl w:val="0"/>
      <w:shd w:val="clear" w:color="auto" w:fill="auto"/>
      <w:tabs>
        <w:tab w:val="clear" w:pos="426"/>
      </w:tabs>
      <w:adjustRightInd/>
      <w:snapToGrid/>
      <w:spacing w:line="240" w:lineRule="auto"/>
    </w:pPr>
    <w:rPr>
      <w:rFonts w:cs="Times New Roman"/>
      <w:sz w:val="18"/>
      <w:szCs w:val="18"/>
    </w:rPr>
  </w:style>
  <w:style w:type="character" w:customStyle="1" w:styleId="432">
    <w:name w:val="文档结构图 Char"/>
    <w:link w:val="431"/>
    <w:qFormat/>
    <w:uiPriority w:val="0"/>
    <w:rPr>
      <w:rFonts w:ascii="宋体"/>
      <w:sz w:val="18"/>
      <w:szCs w:val="18"/>
    </w:rPr>
  </w:style>
  <w:style w:type="paragraph" w:customStyle="1" w:styleId="433">
    <w:name w:val="填表"/>
    <w:qFormat/>
    <w:uiPriority w:val="0"/>
    <w:rPr>
      <w:rFonts w:ascii="Times New Roman" w:hAnsi="Times New Roman" w:eastAsia="宋体" w:cs="Times New Roman"/>
      <w:kern w:val="2"/>
      <w:sz w:val="18"/>
      <w:szCs w:val="21"/>
      <w:lang w:val="en-US" w:eastAsia="zh-CN" w:bidi="ar-SA"/>
    </w:rPr>
  </w:style>
  <w:style w:type="paragraph" w:customStyle="1" w:styleId="434">
    <w:name w:val="Char Char Char Char Char Char Char Char Char Char"/>
    <w:basedOn w:val="1"/>
    <w:qFormat/>
    <w:uiPriority w:val="0"/>
    <w:pPr>
      <w:shd w:val="clear" w:color="auto" w:fill="auto"/>
      <w:tabs>
        <w:tab w:val="clear" w:pos="426"/>
      </w:tabs>
      <w:adjustRightInd/>
      <w:snapToGrid/>
      <w:spacing w:after="160" w:line="240" w:lineRule="exact"/>
      <w:jc w:val="left"/>
    </w:pPr>
    <w:rPr>
      <w:rFonts w:ascii="Arial" w:hAnsi="Arial" w:cs="Times New Roman"/>
      <w:kern w:val="2"/>
    </w:rPr>
  </w:style>
  <w:style w:type="paragraph" w:customStyle="1" w:styleId="435">
    <w:name w:val="默认段落字体 Para Char Char Char Char"/>
    <w:basedOn w:val="1"/>
    <w:qFormat/>
    <w:uiPriority w:val="0"/>
    <w:pPr>
      <w:widowControl w:val="0"/>
      <w:shd w:val="clear" w:color="auto" w:fill="auto"/>
      <w:tabs>
        <w:tab w:val="clear" w:pos="426"/>
      </w:tabs>
      <w:adjustRightInd/>
      <w:spacing w:line="240" w:lineRule="auto"/>
    </w:pPr>
    <w:rPr>
      <w:rFonts w:ascii="华文细黑" w:hAnsi="华文细黑" w:cs="Times New Roman"/>
      <w:b/>
      <w:bCs/>
      <w:kern w:val="2"/>
      <w:sz w:val="28"/>
      <w:szCs w:val="44"/>
    </w:rPr>
  </w:style>
  <w:style w:type="paragraph" w:customStyle="1" w:styleId="436">
    <w:name w:val="d_post_content"/>
    <w:basedOn w:val="1"/>
    <w:qFormat/>
    <w:uiPriority w:val="0"/>
    <w:pPr>
      <w:shd w:val="clear" w:color="auto" w:fill="auto"/>
      <w:tabs>
        <w:tab w:val="clear" w:pos="426"/>
      </w:tabs>
      <w:wordWrap w:val="0"/>
      <w:adjustRightInd/>
      <w:snapToGrid/>
      <w:spacing w:before="100" w:beforeAutospacing="1" w:after="100" w:afterAutospacing="1" w:line="360" w:lineRule="atLeast"/>
      <w:jc w:val="left"/>
    </w:pPr>
    <w:rPr>
      <w:rFonts w:hAnsi="宋体"/>
      <w:szCs w:val="21"/>
    </w:rPr>
  </w:style>
  <w:style w:type="paragraph" w:customStyle="1" w:styleId="437">
    <w:name w:val="文件正文"/>
    <w:basedOn w:val="1"/>
    <w:link w:val="438"/>
    <w:qFormat/>
    <w:uiPriority w:val="0"/>
    <w:pPr>
      <w:widowControl w:val="0"/>
      <w:shd w:val="clear" w:color="auto" w:fill="auto"/>
      <w:tabs>
        <w:tab w:val="clear" w:pos="426"/>
      </w:tabs>
      <w:adjustRightInd/>
      <w:snapToGrid/>
      <w:ind w:firstLine="480" w:firstLineChars="200"/>
    </w:pPr>
    <w:rPr>
      <w:rFonts w:ascii="Times New Roman" w:eastAsia="仿宋_GB2312" w:cs="Times New Roman"/>
      <w:kern w:val="2"/>
      <w:sz w:val="24"/>
      <w:szCs w:val="20"/>
    </w:rPr>
  </w:style>
  <w:style w:type="character" w:customStyle="1" w:styleId="438">
    <w:name w:val="文件正文 Char Char"/>
    <w:link w:val="437"/>
    <w:qFormat/>
    <w:uiPriority w:val="0"/>
    <w:rPr>
      <w:rFonts w:eastAsia="仿宋_GB2312"/>
      <w:kern w:val="2"/>
      <w:sz w:val="24"/>
    </w:rPr>
  </w:style>
  <w:style w:type="paragraph" w:customStyle="1" w:styleId="439">
    <w:name w:val="Char Char2 Char"/>
    <w:basedOn w:val="1"/>
    <w:qFormat/>
    <w:uiPriority w:val="0"/>
    <w:pPr>
      <w:widowControl w:val="0"/>
      <w:shd w:val="clear" w:color="auto" w:fill="auto"/>
      <w:tabs>
        <w:tab w:val="clear" w:pos="426"/>
      </w:tabs>
      <w:adjustRightInd/>
      <w:snapToGrid/>
      <w:spacing w:line="240" w:lineRule="auto"/>
    </w:pPr>
    <w:rPr>
      <w:rFonts w:hAnsi="宋体" w:cs="Times New Roman"/>
      <w:b/>
      <w:kern w:val="2"/>
      <w:sz w:val="28"/>
      <w:szCs w:val="28"/>
    </w:rPr>
  </w:style>
  <w:style w:type="character" w:customStyle="1" w:styleId="440">
    <w:name w:val="c lh15"/>
    <w:qFormat/>
    <w:uiPriority w:val="0"/>
  </w:style>
  <w:style w:type="character" w:customStyle="1" w:styleId="441">
    <w:name w:val="px14"/>
    <w:qFormat/>
    <w:uiPriority w:val="0"/>
  </w:style>
  <w:style w:type="character" w:customStyle="1" w:styleId="442">
    <w:name w:val="标题2"/>
    <w:qFormat/>
    <w:uiPriority w:val="0"/>
  </w:style>
  <w:style w:type="paragraph" w:customStyle="1" w:styleId="443">
    <w:name w:val="2册标题3"/>
    <w:basedOn w:val="1"/>
    <w:next w:val="1"/>
    <w:qFormat/>
    <w:uiPriority w:val="0"/>
    <w:pPr>
      <w:widowControl w:val="0"/>
      <w:shd w:val="clear" w:color="auto" w:fill="auto"/>
      <w:tabs>
        <w:tab w:val="clear" w:pos="426"/>
      </w:tabs>
      <w:adjustRightInd/>
      <w:snapToGrid/>
      <w:spacing w:beforeLines="50" w:afterLines="50" w:line="240" w:lineRule="auto"/>
      <w:ind w:left="100" w:leftChars="100"/>
      <w:outlineLvl w:val="2"/>
    </w:pPr>
    <w:rPr>
      <w:rFonts w:ascii="Arial" w:hAnsi="Arial" w:eastAsia="黑体" w:cs="Times New Roman"/>
      <w:kern w:val="2"/>
      <w:sz w:val="28"/>
      <w:szCs w:val="20"/>
    </w:rPr>
  </w:style>
  <w:style w:type="paragraph" w:customStyle="1" w:styleId="444">
    <w:name w:val="2册标题5"/>
    <w:basedOn w:val="445"/>
    <w:next w:val="1"/>
    <w:qFormat/>
    <w:uiPriority w:val="0"/>
    <w:pPr>
      <w:ind w:left="720" w:leftChars="300"/>
      <w:outlineLvl w:val="4"/>
    </w:pPr>
    <w:rPr>
      <w:rFonts w:eastAsia="楷体_GB2312"/>
      <w:b/>
    </w:rPr>
  </w:style>
  <w:style w:type="paragraph" w:customStyle="1" w:styleId="445">
    <w:name w:val="2册标题4"/>
    <w:basedOn w:val="1"/>
    <w:next w:val="1"/>
    <w:qFormat/>
    <w:uiPriority w:val="0"/>
    <w:pPr>
      <w:widowControl w:val="0"/>
      <w:shd w:val="clear" w:color="auto" w:fill="auto"/>
      <w:tabs>
        <w:tab w:val="clear" w:pos="426"/>
      </w:tabs>
      <w:adjustRightInd/>
      <w:snapToGrid/>
      <w:spacing w:beforeLines="50" w:afterLines="50" w:line="240" w:lineRule="auto"/>
      <w:ind w:left="480" w:leftChars="200"/>
      <w:outlineLvl w:val="3"/>
    </w:pPr>
    <w:rPr>
      <w:rFonts w:ascii="Arial" w:hAnsi="Arial" w:eastAsia="黑体" w:cs="Times New Roman"/>
      <w:kern w:val="2"/>
      <w:sz w:val="24"/>
      <w:szCs w:val="20"/>
    </w:rPr>
  </w:style>
  <w:style w:type="paragraph" w:customStyle="1" w:styleId="446">
    <w:name w:val="xl44"/>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黑体" w:hAnsi="宋体" w:eastAsia="黑体" w:cs="Times New Roman"/>
      <w:sz w:val="26"/>
      <w:szCs w:val="20"/>
    </w:rPr>
  </w:style>
  <w:style w:type="paragraph" w:customStyle="1" w:styleId="447">
    <w:name w:val="xl3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48">
    <w:name w:val="表图名"/>
    <w:basedOn w:val="1"/>
    <w:qFormat/>
    <w:uiPriority w:val="0"/>
    <w:pPr>
      <w:widowControl w:val="0"/>
      <w:shd w:val="clear" w:color="auto" w:fill="auto"/>
      <w:tabs>
        <w:tab w:val="clear" w:pos="426"/>
      </w:tabs>
      <w:adjustRightInd/>
      <w:snapToGrid/>
    </w:pPr>
    <w:rPr>
      <w:rFonts w:ascii="Arial" w:hAnsi="Arial" w:cs="Times New Roman"/>
      <w:kern w:val="2"/>
      <w:sz w:val="24"/>
      <w:szCs w:val="20"/>
    </w:rPr>
  </w:style>
  <w:style w:type="paragraph" w:customStyle="1" w:styleId="449">
    <w:name w:val="xl40"/>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50">
    <w:name w:val="第12册用标题"/>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44"/>
      <w:szCs w:val="20"/>
    </w:rPr>
  </w:style>
  <w:style w:type="paragraph" w:customStyle="1" w:styleId="451">
    <w:name w:val="xl2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0"/>
      <w:szCs w:val="20"/>
    </w:rPr>
  </w:style>
  <w:style w:type="paragraph" w:customStyle="1" w:styleId="452">
    <w:name w:val="xl4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3">
    <w:name w:val="xl2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4">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455">
    <w:name w:val="样式 ˎ̥ 左 首行缩进:  2 字符"/>
    <w:basedOn w:val="1"/>
    <w:qFormat/>
    <w:uiPriority w:val="0"/>
    <w:pPr>
      <w:widowControl w:val="0"/>
      <w:shd w:val="clear" w:color="auto" w:fill="auto"/>
      <w:tabs>
        <w:tab w:val="clear" w:pos="426"/>
      </w:tabs>
      <w:adjustRightInd/>
      <w:snapToGrid/>
      <w:ind w:firstLine="480" w:firstLineChars="200"/>
      <w:jc w:val="left"/>
    </w:pPr>
    <w:rPr>
      <w:rFonts w:ascii="ˎ̥" w:hAnsi="ˎ̥" w:cs="Times New Roman"/>
      <w:sz w:val="24"/>
      <w:szCs w:val="20"/>
    </w:rPr>
  </w:style>
  <w:style w:type="paragraph" w:customStyle="1" w:styleId="456">
    <w:name w:val="xl42"/>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0"/>
      <w:szCs w:val="20"/>
    </w:rPr>
  </w:style>
  <w:style w:type="paragraph" w:customStyle="1" w:styleId="457">
    <w:name w:val="12册标题"/>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44"/>
      <w:szCs w:val="20"/>
    </w:rPr>
  </w:style>
  <w:style w:type="paragraph" w:customStyle="1" w:styleId="458">
    <w:name w:val="xl39"/>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9">
    <w:name w:val="xl4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黑体" w:hAnsi="宋体" w:eastAsia="黑体" w:cs="Times New Roman"/>
      <w:sz w:val="26"/>
      <w:szCs w:val="20"/>
    </w:rPr>
  </w:style>
  <w:style w:type="paragraph" w:customStyle="1" w:styleId="460">
    <w:name w:val="LED标题1"/>
    <w:basedOn w:val="1"/>
    <w:next w:val="1"/>
    <w:qFormat/>
    <w:uiPriority w:val="0"/>
    <w:pPr>
      <w:widowControl w:val="0"/>
      <w:shd w:val="clear" w:color="auto" w:fill="auto"/>
      <w:tabs>
        <w:tab w:val="clear" w:pos="426"/>
      </w:tabs>
      <w:adjustRightInd/>
      <w:snapToGrid/>
      <w:spacing w:beforeLines="50" w:afterLines="50" w:line="240" w:lineRule="auto"/>
      <w:ind w:firstLine="320" w:firstLineChars="100"/>
      <w:jc w:val="center"/>
      <w:outlineLvl w:val="0"/>
    </w:pPr>
    <w:rPr>
      <w:rFonts w:ascii="Arial" w:hAnsi="Arial" w:eastAsia="黑体" w:cs="Times New Roman"/>
      <w:color w:val="FF0000"/>
      <w:kern w:val="2"/>
      <w:sz w:val="32"/>
      <w:szCs w:val="20"/>
    </w:rPr>
  </w:style>
  <w:style w:type="paragraph" w:customStyle="1" w:styleId="461">
    <w:name w:val="xl3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2">
    <w:name w:val="2册标题1"/>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32"/>
      <w:szCs w:val="20"/>
    </w:rPr>
  </w:style>
  <w:style w:type="paragraph" w:customStyle="1" w:styleId="463">
    <w:name w:val="xl3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ascii="Verdana" w:hAnsi="Verdana" w:cs="Times New Roman"/>
      <w:sz w:val="24"/>
      <w:szCs w:val="20"/>
    </w:rPr>
  </w:style>
  <w:style w:type="paragraph" w:customStyle="1" w:styleId="464">
    <w:name w:val="xl4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0"/>
      <w:szCs w:val="20"/>
    </w:rPr>
  </w:style>
  <w:style w:type="paragraph" w:customStyle="1" w:styleId="465">
    <w:name w:val="xl4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6">
    <w:name w:val="1册标题3"/>
    <w:basedOn w:val="1"/>
    <w:next w:val="1"/>
    <w:qFormat/>
    <w:uiPriority w:val="0"/>
    <w:pPr>
      <w:keepNext/>
      <w:keepLines/>
      <w:widowControl w:val="0"/>
      <w:shd w:val="clear" w:color="auto" w:fill="auto"/>
      <w:tabs>
        <w:tab w:val="clear" w:pos="426"/>
      </w:tabs>
      <w:snapToGrid/>
      <w:spacing w:beforeLines="50" w:afterLines="50" w:line="240" w:lineRule="auto"/>
      <w:textAlignment w:val="baseline"/>
      <w:outlineLvl w:val="2"/>
    </w:pPr>
    <w:rPr>
      <w:rFonts w:hAnsi="宋体" w:cs="Times New Roman"/>
      <w:b/>
      <w:sz w:val="24"/>
      <w:szCs w:val="20"/>
    </w:rPr>
  </w:style>
  <w:style w:type="paragraph" w:customStyle="1" w:styleId="467">
    <w:name w:val="xl3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8">
    <w:name w:val="xl2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18"/>
      <w:szCs w:val="20"/>
    </w:rPr>
  </w:style>
  <w:style w:type="paragraph" w:customStyle="1" w:styleId="469">
    <w:name w:val="xl38"/>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70">
    <w:name w:val="xl3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仿宋_GB2312" w:hAnsi="宋体" w:eastAsia="仿宋_GB2312" w:cs="Times New Roman"/>
      <w:sz w:val="20"/>
      <w:szCs w:val="20"/>
    </w:rPr>
  </w:style>
  <w:style w:type="paragraph" w:customStyle="1" w:styleId="471">
    <w:name w:val="xl3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仿宋_GB2312" w:hAnsi="宋体" w:eastAsia="仿宋_GB2312" w:cs="Times New Roman"/>
      <w:sz w:val="24"/>
      <w:szCs w:val="20"/>
    </w:rPr>
  </w:style>
  <w:style w:type="paragraph" w:customStyle="1" w:styleId="472">
    <w:name w:val="Char2 Char Char Char Char Char Char"/>
    <w:basedOn w:val="1"/>
    <w:qFormat/>
    <w:uiPriority w:val="0"/>
    <w:pPr>
      <w:widowControl w:val="0"/>
      <w:shd w:val="clear" w:color="auto" w:fill="auto"/>
      <w:tabs>
        <w:tab w:val="clear" w:pos="426"/>
      </w:tabs>
      <w:snapToGrid/>
    </w:pPr>
    <w:rPr>
      <w:rFonts w:ascii="Times New Roman" w:cs="Times New Roman"/>
      <w:sz w:val="24"/>
      <w:szCs w:val="20"/>
    </w:rPr>
  </w:style>
  <w:style w:type="paragraph" w:customStyle="1" w:styleId="473">
    <w:name w:val="1册标题1"/>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hAnsi="宋体" w:cs="Times New Roman"/>
      <w:b/>
      <w:kern w:val="2"/>
      <w:sz w:val="36"/>
      <w:szCs w:val="20"/>
    </w:rPr>
  </w:style>
  <w:style w:type="paragraph" w:customStyle="1" w:styleId="474">
    <w:name w:val="xl3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75">
    <w:name w:val="xl2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76">
    <w:name w:val="1册标题2"/>
    <w:basedOn w:val="3"/>
    <w:next w:val="1"/>
    <w:qFormat/>
    <w:uiPriority w:val="0"/>
    <w:pPr>
      <w:keepNext w:val="0"/>
      <w:keepLines w:val="0"/>
      <w:tabs>
        <w:tab w:val="clear" w:pos="426"/>
      </w:tabs>
      <w:spacing w:before="0" w:after="0" w:line="312" w:lineRule="auto"/>
      <w:jc w:val="center"/>
      <w:textAlignment w:val="auto"/>
      <w:outlineLvl w:val="9"/>
    </w:pPr>
    <w:rPr>
      <w:rFonts w:hAnsi="宋体"/>
      <w:kern w:val="2"/>
      <w:sz w:val="32"/>
    </w:rPr>
  </w:style>
  <w:style w:type="paragraph" w:customStyle="1" w:styleId="477">
    <w:name w:val="文字"/>
    <w:basedOn w:val="1"/>
    <w:qFormat/>
    <w:uiPriority w:val="0"/>
    <w:pPr>
      <w:widowControl w:val="0"/>
      <w:shd w:val="clear" w:color="auto" w:fill="auto"/>
      <w:tabs>
        <w:tab w:val="left" w:pos="8520"/>
        <w:tab w:val="clear" w:pos="426"/>
      </w:tabs>
      <w:adjustRightInd/>
      <w:snapToGrid/>
      <w:spacing w:line="312" w:lineRule="auto"/>
      <w:ind w:right="-210" w:firstLine="556"/>
    </w:pPr>
    <w:rPr>
      <w:rFonts w:cs="Times New Roman"/>
      <w:kern w:val="2"/>
      <w:sz w:val="28"/>
      <w:szCs w:val="20"/>
    </w:rPr>
  </w:style>
  <w:style w:type="paragraph" w:customStyle="1" w:styleId="478">
    <w:name w:val="正文 2"/>
    <w:basedOn w:val="1"/>
    <w:qFormat/>
    <w:uiPriority w:val="0"/>
    <w:pPr>
      <w:widowControl w:val="0"/>
      <w:shd w:val="clear" w:color="auto" w:fill="auto"/>
      <w:tabs>
        <w:tab w:val="clear" w:pos="426"/>
      </w:tabs>
      <w:autoSpaceDE w:val="0"/>
      <w:autoSpaceDN w:val="0"/>
      <w:spacing w:before="80" w:after="40"/>
      <w:ind w:left="1134"/>
      <w:jc w:val="left"/>
    </w:pPr>
    <w:rPr>
      <w:rFonts w:ascii="Times New Roman" w:cs="Times New Roman"/>
      <w:sz w:val="24"/>
      <w:szCs w:val="20"/>
    </w:rPr>
  </w:style>
  <w:style w:type="character" w:customStyle="1" w:styleId="479">
    <w:name w:val="h9point1"/>
    <w:qFormat/>
    <w:uiPriority w:val="0"/>
    <w:rPr>
      <w:rFonts w:hint="eastAsia" w:ascii="宋体" w:hAnsi="宋体" w:eastAsia="宋体"/>
      <w:spacing w:val="360"/>
      <w:sz w:val="18"/>
      <w:szCs w:val="18"/>
    </w:rPr>
  </w:style>
  <w:style w:type="paragraph" w:customStyle="1" w:styleId="480">
    <w:name w:val="contentlabel"/>
    <w:basedOn w:val="1"/>
    <w:qFormat/>
    <w:uiPriority w:val="0"/>
    <w:pPr>
      <w:shd w:val="clear" w:color="auto" w:fill="auto"/>
      <w:tabs>
        <w:tab w:val="clear" w:pos="426"/>
      </w:tabs>
      <w:adjustRightInd/>
      <w:snapToGrid/>
      <w:spacing w:before="32" w:after="100" w:afterAutospacing="1" w:line="240" w:lineRule="auto"/>
      <w:ind w:left="96"/>
      <w:jc w:val="left"/>
    </w:pPr>
    <w:rPr>
      <w:rFonts w:hAnsi="宋体"/>
      <w:color w:val="336666"/>
      <w:sz w:val="19"/>
      <w:szCs w:val="19"/>
    </w:rPr>
  </w:style>
  <w:style w:type="paragraph" w:customStyle="1" w:styleId="481">
    <w:name w:val="Char Char1 Char Char Char Char Char Char Char Char Char Char Char Char Char Char Char"/>
    <w:basedOn w:val="1"/>
    <w:qFormat/>
    <w:uiPriority w:val="0"/>
    <w:pPr>
      <w:shd w:val="clear" w:color="auto" w:fill="auto"/>
      <w:tabs>
        <w:tab w:val="clear" w:pos="426"/>
      </w:tabs>
      <w:adjustRightInd/>
      <w:snapToGrid/>
      <w:spacing w:after="160" w:line="240" w:lineRule="exact"/>
      <w:jc w:val="left"/>
    </w:pPr>
    <w:rPr>
      <w:rFonts w:ascii="Verdana" w:hAnsi="Verdana" w:cs="Verdana"/>
      <w:sz w:val="20"/>
      <w:szCs w:val="20"/>
      <w:lang w:eastAsia="en-US"/>
    </w:rPr>
  </w:style>
  <w:style w:type="paragraph" w:customStyle="1" w:styleId="482">
    <w:name w:val="33"/>
    <w:basedOn w:val="1"/>
    <w:next w:val="43"/>
    <w:link w:val="483"/>
    <w:qFormat/>
    <w:uiPriority w:val="0"/>
    <w:pPr>
      <w:widowControl w:val="0"/>
      <w:shd w:val="clear" w:color="auto" w:fill="auto"/>
      <w:tabs>
        <w:tab w:val="clear" w:pos="426"/>
      </w:tabs>
      <w:adjustRightInd/>
      <w:snapToGrid/>
      <w:spacing w:before="120" w:after="120" w:line="500" w:lineRule="exact"/>
      <w:ind w:firstLine="551" w:firstLineChars="196"/>
    </w:pPr>
    <w:rPr>
      <w:rFonts w:ascii="幼圆" w:eastAsia="幼圆" w:cs="Times New Roman"/>
      <w:b/>
      <w:bCs/>
      <w:kern w:val="2"/>
      <w:sz w:val="28"/>
      <w:szCs w:val="28"/>
    </w:rPr>
  </w:style>
  <w:style w:type="character" w:customStyle="1" w:styleId="483">
    <w:name w:val="33 Char"/>
    <w:link w:val="482"/>
    <w:qFormat/>
    <w:uiPriority w:val="0"/>
    <w:rPr>
      <w:rFonts w:ascii="幼圆" w:eastAsia="幼圆"/>
      <w:b/>
      <w:bCs/>
      <w:kern w:val="2"/>
      <w:sz w:val="28"/>
      <w:szCs w:val="28"/>
    </w:rPr>
  </w:style>
  <w:style w:type="paragraph" w:customStyle="1" w:styleId="484">
    <w:name w:val="样式 样式 首行缩进:  2 字符 + 首行缩进:  2 字符"/>
    <w:basedOn w:val="485"/>
    <w:qFormat/>
    <w:uiPriority w:val="0"/>
    <w:pPr>
      <w:ind w:firstLine="560"/>
    </w:pPr>
    <w:rPr>
      <w:sz w:val="24"/>
    </w:rPr>
  </w:style>
  <w:style w:type="paragraph" w:customStyle="1" w:styleId="485">
    <w:name w:val="样式 首行缩进:  2 字符"/>
    <w:basedOn w:val="1"/>
    <w:qFormat/>
    <w:uiPriority w:val="0"/>
    <w:pPr>
      <w:widowControl w:val="0"/>
      <w:shd w:val="clear" w:color="auto" w:fill="auto"/>
      <w:tabs>
        <w:tab w:val="clear" w:pos="426"/>
      </w:tabs>
      <w:adjustRightInd/>
      <w:snapToGrid/>
      <w:spacing w:line="300" w:lineRule="auto"/>
      <w:ind w:firstLine="200" w:firstLineChars="200"/>
    </w:pPr>
    <w:rPr>
      <w:rFonts w:ascii="Times New Roman"/>
      <w:kern w:val="2"/>
      <w:sz w:val="28"/>
      <w:szCs w:val="20"/>
    </w:rPr>
  </w:style>
  <w:style w:type="paragraph" w:customStyle="1" w:styleId="486">
    <w:name w:val="xl47"/>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7">
    <w:name w:val="xl48"/>
    <w:basedOn w:val="1"/>
    <w:qFormat/>
    <w:uiPriority w:val="0"/>
    <w:pPr>
      <w:pBdr>
        <w:top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8">
    <w:name w:val="xl49"/>
    <w:basedOn w:val="1"/>
    <w:qFormat/>
    <w:uiPriority w:val="0"/>
    <w:pPr>
      <w:pBdr>
        <w:top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9">
    <w:name w:val="xl50"/>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490">
    <w:name w:val="xl51"/>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center"/>
    </w:pPr>
    <w:rPr>
      <w:rFonts w:hAnsi="宋体"/>
      <w:b/>
      <w:bCs/>
      <w:sz w:val="18"/>
      <w:szCs w:val="18"/>
    </w:rPr>
  </w:style>
  <w:style w:type="paragraph" w:customStyle="1" w:styleId="491">
    <w:name w:val="xl5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right"/>
    </w:pPr>
    <w:rPr>
      <w:rFonts w:hAnsi="宋体"/>
      <w:sz w:val="18"/>
      <w:szCs w:val="18"/>
    </w:rPr>
  </w:style>
  <w:style w:type="paragraph" w:customStyle="1" w:styleId="492">
    <w:name w:val="xl53"/>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493">
    <w:name w:val="xl5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sz w:val="20"/>
      <w:szCs w:val="20"/>
    </w:rPr>
  </w:style>
  <w:style w:type="paragraph" w:customStyle="1" w:styleId="494">
    <w:name w:val="xl55"/>
    <w:basedOn w:val="1"/>
    <w:qFormat/>
    <w:uiPriority w:val="0"/>
    <w:pPr>
      <w:pBdr>
        <w:top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sz w:val="20"/>
      <w:szCs w:val="20"/>
    </w:rPr>
  </w:style>
  <w:style w:type="paragraph" w:customStyle="1" w:styleId="495">
    <w:name w:val="xl56"/>
    <w:basedOn w:val="1"/>
    <w:qFormat/>
    <w:uiPriority w:val="0"/>
    <w:pPr>
      <w:pBdr>
        <w:top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96">
    <w:name w:val="xl57"/>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right"/>
    </w:pPr>
    <w:rPr>
      <w:rFonts w:hAnsi="宋体"/>
      <w:b/>
      <w:bCs/>
      <w:sz w:val="18"/>
      <w:szCs w:val="18"/>
    </w:rPr>
  </w:style>
  <w:style w:type="paragraph" w:customStyle="1" w:styleId="497">
    <w:name w:val="xl5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right"/>
    </w:pPr>
    <w:rPr>
      <w:rFonts w:hAnsi="宋体"/>
      <w:b/>
      <w:bCs/>
      <w:sz w:val="18"/>
      <w:szCs w:val="18"/>
    </w:rPr>
  </w:style>
  <w:style w:type="paragraph" w:customStyle="1" w:styleId="498">
    <w:name w:val="xl59"/>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99">
    <w:name w:val="xl60"/>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500">
    <w:name w:val="xl61"/>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1">
    <w:name w:val="xl62"/>
    <w:basedOn w:val="1"/>
    <w:qFormat/>
    <w:uiPriority w:val="0"/>
    <w:pPr>
      <w:pBdr>
        <w:top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2">
    <w:name w:val="xl63"/>
    <w:basedOn w:val="1"/>
    <w:qFormat/>
    <w:uiPriority w:val="0"/>
    <w:pPr>
      <w:pBdr>
        <w:top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3">
    <w:name w:val="样式 段后: 0.25 行"/>
    <w:basedOn w:val="1"/>
    <w:qFormat/>
    <w:uiPriority w:val="0"/>
    <w:pPr>
      <w:widowControl w:val="0"/>
      <w:shd w:val="clear" w:color="auto" w:fill="auto"/>
      <w:tabs>
        <w:tab w:val="clear" w:pos="426"/>
      </w:tabs>
      <w:adjustRightInd/>
      <w:snapToGrid/>
      <w:spacing w:afterLines="25" w:line="300" w:lineRule="auto"/>
      <w:ind w:firstLine="420" w:firstLineChars="200"/>
    </w:pPr>
    <w:rPr>
      <w:rFonts w:ascii="Arial" w:hAnsi="Arial"/>
      <w:kern w:val="2"/>
      <w:szCs w:val="20"/>
    </w:rPr>
  </w:style>
  <w:style w:type="paragraph" w:customStyle="1" w:styleId="504">
    <w:name w:val="默认段落字体 Para Char Char Char Char Char Char Char Char Char Char"/>
    <w:basedOn w:val="1"/>
    <w:qFormat/>
    <w:uiPriority w:val="0"/>
    <w:pPr>
      <w:widowControl w:val="0"/>
      <w:shd w:val="clear" w:color="auto" w:fill="auto"/>
      <w:tabs>
        <w:tab w:val="clear" w:pos="426"/>
      </w:tabs>
      <w:adjustRightInd/>
      <w:snapToGrid/>
      <w:spacing w:line="240" w:lineRule="auto"/>
    </w:pPr>
    <w:rPr>
      <w:rFonts w:ascii="Tahoma" w:hAnsi="Tahoma" w:cs="Times New Roman"/>
      <w:kern w:val="2"/>
      <w:sz w:val="24"/>
      <w:szCs w:val="20"/>
    </w:rPr>
  </w:style>
  <w:style w:type="paragraph" w:customStyle="1" w:styleId="505">
    <w:name w:val="默认段落字体 Para Char Char Char Char Char Char Char"/>
    <w:basedOn w:val="1"/>
    <w:qFormat/>
    <w:uiPriority w:val="0"/>
    <w:pPr>
      <w:widowControl w:val="0"/>
      <w:shd w:val="clear" w:color="auto" w:fill="auto"/>
      <w:tabs>
        <w:tab w:val="clear" w:pos="426"/>
      </w:tabs>
      <w:adjustRightInd/>
      <w:snapToGrid/>
      <w:spacing w:line="240" w:lineRule="auto"/>
    </w:pPr>
    <w:rPr>
      <w:rFonts w:ascii="Tahoma" w:hAnsi="Tahoma" w:cs="Times New Roman"/>
      <w:kern w:val="2"/>
      <w:sz w:val="24"/>
      <w:szCs w:val="20"/>
    </w:rPr>
  </w:style>
  <w:style w:type="character" w:customStyle="1" w:styleId="506">
    <w:name w:val="H6 Char"/>
    <w:qFormat/>
    <w:uiPriority w:val="0"/>
    <w:rPr>
      <w:rFonts w:ascii="Arial" w:hAnsi="Arial" w:eastAsia="黑体"/>
      <w:b/>
      <w:kern w:val="2"/>
      <w:sz w:val="24"/>
    </w:rPr>
  </w:style>
  <w:style w:type="character" w:customStyle="1" w:styleId="507">
    <w:name w:val="L7 Char Char"/>
    <w:qFormat/>
    <w:uiPriority w:val="0"/>
    <w:rPr>
      <w:b/>
      <w:kern w:val="2"/>
      <w:sz w:val="24"/>
    </w:rPr>
  </w:style>
  <w:style w:type="character" w:customStyle="1" w:styleId="508">
    <w:name w:val="Char Char17"/>
    <w:qFormat/>
    <w:uiPriority w:val="0"/>
    <w:rPr>
      <w:rFonts w:ascii="Arial" w:hAnsi="Arial" w:eastAsia="黑体"/>
      <w:kern w:val="2"/>
      <w:sz w:val="24"/>
    </w:rPr>
  </w:style>
  <w:style w:type="character" w:customStyle="1" w:styleId="509">
    <w:name w:val="Char Char16"/>
    <w:qFormat/>
    <w:uiPriority w:val="0"/>
    <w:rPr>
      <w:rFonts w:ascii="Arial" w:hAnsi="Arial" w:eastAsia="黑体"/>
      <w:kern w:val="2"/>
      <w:sz w:val="21"/>
    </w:rPr>
  </w:style>
  <w:style w:type="character" w:customStyle="1" w:styleId="510">
    <w:name w:val="HTML 预设格式 Char1"/>
    <w:semiHidden/>
    <w:qFormat/>
    <w:uiPriority w:val="0"/>
    <w:rPr>
      <w:rFonts w:ascii="Courier New" w:hAnsi="Courier New" w:cs="Courier New"/>
      <w:kern w:val="2"/>
    </w:rPr>
  </w:style>
  <w:style w:type="character" w:customStyle="1" w:styleId="511">
    <w:name w:val="Char Char14"/>
    <w:qFormat/>
    <w:uiPriority w:val="0"/>
    <w:rPr>
      <w:rFonts w:ascii="华康简标题宋" w:eastAsia="华康简标题宋"/>
      <w:kern w:val="2"/>
      <w:sz w:val="52"/>
    </w:rPr>
  </w:style>
  <w:style w:type="character" w:customStyle="1" w:styleId="512">
    <w:name w:val="h Char"/>
    <w:qFormat/>
    <w:uiPriority w:val="0"/>
    <w:rPr>
      <w:rFonts w:ascii="宋体"/>
      <w:sz w:val="18"/>
    </w:rPr>
  </w:style>
  <w:style w:type="paragraph" w:customStyle="1" w:styleId="513">
    <w:name w:val="正式"/>
    <w:basedOn w:val="1"/>
    <w:qFormat/>
    <w:uiPriority w:val="0"/>
    <w:pPr>
      <w:widowControl w:val="0"/>
      <w:shd w:val="clear" w:color="auto" w:fill="auto"/>
      <w:tabs>
        <w:tab w:val="clear" w:pos="426"/>
      </w:tabs>
      <w:adjustRightInd/>
      <w:snapToGrid/>
      <w:ind w:firstLine="560"/>
    </w:pPr>
    <w:rPr>
      <w:rFonts w:hAnsi="宋体" w:cs="Times New Roman"/>
      <w:kern w:val="2"/>
      <w:sz w:val="28"/>
    </w:rPr>
  </w:style>
  <w:style w:type="paragraph" w:customStyle="1" w:styleId="514">
    <w:name w:val="样式 样式 (西文) 宋体 四号 行距: 1.5 倍行距 + 首行缩进:  2 字符"/>
    <w:basedOn w:val="1"/>
    <w:qFormat/>
    <w:uiPriority w:val="0"/>
    <w:pPr>
      <w:widowControl w:val="0"/>
      <w:shd w:val="clear" w:color="auto" w:fill="auto"/>
      <w:tabs>
        <w:tab w:val="clear" w:pos="426"/>
      </w:tabs>
      <w:adjustRightInd/>
      <w:snapToGrid/>
      <w:ind w:firstLine="560" w:firstLineChars="200"/>
    </w:pPr>
    <w:rPr>
      <w:rFonts w:hAnsi="宋体"/>
      <w:kern w:val="2"/>
      <w:sz w:val="28"/>
      <w:szCs w:val="20"/>
    </w:rPr>
  </w:style>
  <w:style w:type="character" w:customStyle="1" w:styleId="515">
    <w:name w:val="文件正文 Char Char Char"/>
    <w:qFormat/>
    <w:uiPriority w:val="0"/>
    <w:rPr>
      <w:rFonts w:eastAsia="仿宋_GB2312"/>
      <w:kern w:val="2"/>
      <w:sz w:val="24"/>
    </w:rPr>
  </w:style>
  <w:style w:type="character" w:customStyle="1" w:styleId="516">
    <w:name w:val="33 Char Char"/>
    <w:qFormat/>
    <w:uiPriority w:val="0"/>
    <w:rPr>
      <w:rFonts w:ascii="幼圆" w:eastAsia="幼圆"/>
      <w:b/>
      <w:bCs/>
      <w:sz w:val="28"/>
      <w:szCs w:val="28"/>
    </w:rPr>
  </w:style>
  <w:style w:type="character" w:customStyle="1" w:styleId="517">
    <w:name w:val="表格 Char Char"/>
    <w:link w:val="518"/>
    <w:qFormat/>
    <w:uiPriority w:val="0"/>
    <w:rPr>
      <w:rFonts w:ascii="宋体" w:hAnsi="宋体"/>
    </w:rPr>
  </w:style>
  <w:style w:type="paragraph" w:customStyle="1" w:styleId="518">
    <w:name w:val="表格"/>
    <w:basedOn w:val="1"/>
    <w:link w:val="517"/>
    <w:qFormat/>
    <w:uiPriority w:val="0"/>
    <w:pPr>
      <w:widowControl w:val="0"/>
      <w:shd w:val="clear" w:color="auto" w:fill="auto"/>
      <w:tabs>
        <w:tab w:val="clear" w:pos="426"/>
      </w:tabs>
      <w:adjustRightInd/>
      <w:spacing w:line="240" w:lineRule="auto"/>
      <w:ind w:firstLine="38"/>
      <w:jc w:val="center"/>
    </w:pPr>
    <w:rPr>
      <w:rFonts w:hAnsi="宋体" w:cs="Times New Roman"/>
      <w:sz w:val="20"/>
      <w:szCs w:val="20"/>
    </w:rPr>
  </w:style>
  <w:style w:type="character" w:customStyle="1" w:styleId="519">
    <w:name w:val="批注文字 Char1"/>
    <w:qFormat/>
    <w:uiPriority w:val="99"/>
    <w:rPr>
      <w:rFonts w:ascii="Times New Roman" w:hAnsi="Times New Roman" w:eastAsia="宋体" w:cs="Times New Roman"/>
      <w:szCs w:val="24"/>
    </w:rPr>
  </w:style>
  <w:style w:type="character" w:customStyle="1" w:styleId="520">
    <w:name w:val="批注主题 Char1"/>
    <w:semiHidden/>
    <w:qFormat/>
    <w:uiPriority w:val="0"/>
    <w:rPr>
      <w:rFonts w:ascii="Times New Roman" w:hAnsi="Times New Roman" w:eastAsia="宋体" w:cs="Times New Roman"/>
      <w:b/>
      <w:bCs/>
      <w:szCs w:val="24"/>
    </w:rPr>
  </w:style>
  <w:style w:type="character" w:customStyle="1" w:styleId="521">
    <w:name w:val="脚注文本 Char1"/>
    <w:semiHidden/>
    <w:qFormat/>
    <w:uiPriority w:val="0"/>
    <w:rPr>
      <w:rFonts w:ascii="Times New Roman" w:hAnsi="Times New Roman" w:eastAsia="宋体" w:cs="Times New Roman"/>
      <w:sz w:val="18"/>
      <w:szCs w:val="18"/>
    </w:rPr>
  </w:style>
  <w:style w:type="character" w:customStyle="1" w:styleId="522">
    <w:name w:val="普通文字1 Char Char1"/>
    <w:qFormat/>
    <w:uiPriority w:val="0"/>
    <w:rPr>
      <w:rFonts w:ascii="宋体" w:hAnsi="Courier New"/>
      <w:kern w:val="2"/>
      <w:sz w:val="21"/>
    </w:rPr>
  </w:style>
  <w:style w:type="character" w:customStyle="1" w:styleId="523">
    <w:name w:val="标题 Char1"/>
    <w:qFormat/>
    <w:uiPriority w:val="0"/>
    <w:rPr>
      <w:rFonts w:ascii="Cambria" w:hAnsi="Cambria" w:eastAsia="宋体" w:cs="Times New Roman"/>
      <w:b/>
      <w:bCs/>
      <w:sz w:val="32"/>
      <w:szCs w:val="32"/>
    </w:rPr>
  </w:style>
  <w:style w:type="paragraph" w:customStyle="1" w:styleId="524">
    <w:name w:val="列表内容"/>
    <w:basedOn w:val="1"/>
    <w:next w:val="1"/>
    <w:qFormat/>
    <w:uiPriority w:val="0"/>
    <w:pPr>
      <w:shd w:val="clear" w:color="auto" w:fill="auto"/>
      <w:tabs>
        <w:tab w:val="left" w:pos="907"/>
        <w:tab w:val="left" w:pos="1271"/>
        <w:tab w:val="clear" w:pos="426"/>
      </w:tabs>
      <w:adjustRightInd/>
      <w:snapToGrid/>
      <w:spacing w:line="240" w:lineRule="auto"/>
      <w:ind w:left="907" w:hanging="907"/>
      <w:jc w:val="left"/>
    </w:pPr>
    <w:rPr>
      <w:rFonts w:ascii="Times New Roman" w:cs="Times New Roman"/>
      <w:sz w:val="18"/>
    </w:rPr>
  </w:style>
  <w:style w:type="paragraph" w:customStyle="1" w:styleId="525">
    <w:name w:val="p16"/>
    <w:basedOn w:val="1"/>
    <w:qFormat/>
    <w:uiPriority w:val="99"/>
    <w:pPr>
      <w:shd w:val="clear" w:color="auto" w:fill="auto"/>
      <w:tabs>
        <w:tab w:val="clear" w:pos="426"/>
      </w:tabs>
      <w:adjustRightInd/>
      <w:snapToGrid/>
      <w:spacing w:line="240" w:lineRule="auto"/>
      <w:ind w:firstLine="420"/>
    </w:pPr>
    <w:rPr>
      <w:rFonts w:ascii="Arial Unicode MS" w:hAnsi="Arial Unicode MS" w:eastAsia="Arial Unicode MS" w:cs="Arial Unicode MS"/>
      <w:sz w:val="32"/>
      <w:szCs w:val="32"/>
    </w:rPr>
  </w:style>
  <w:style w:type="character" w:customStyle="1" w:styleId="526">
    <w:name w:val="15"/>
    <w:qFormat/>
    <w:uiPriority w:val="0"/>
    <w:rPr>
      <w:rFonts w:hint="default" w:ascii="Times New Roman" w:hAnsi="Times New Roman" w:cs="Times New Roman"/>
      <w:color w:val="0000FF"/>
      <w:u w:val="single"/>
    </w:rPr>
  </w:style>
  <w:style w:type="paragraph" w:customStyle="1" w:styleId="527">
    <w:name w:val="p15"/>
    <w:basedOn w:val="1"/>
    <w:qFormat/>
    <w:uiPriority w:val="0"/>
    <w:pPr>
      <w:shd w:val="clear" w:color="auto" w:fill="auto"/>
      <w:tabs>
        <w:tab w:val="clear" w:pos="426"/>
      </w:tabs>
      <w:adjustRightInd/>
      <w:spacing w:line="240" w:lineRule="auto"/>
      <w:ind w:left="420" w:hanging="420"/>
    </w:pPr>
    <w:rPr>
      <w:rFonts w:hAnsi="宋体"/>
      <w:szCs w:val="21"/>
    </w:rPr>
  </w:style>
  <w:style w:type="paragraph" w:customStyle="1" w:styleId="528">
    <w:name w:val="xl23"/>
    <w:basedOn w:val="1"/>
    <w:qFormat/>
    <w:uiPriority w:val="0"/>
    <w:pPr>
      <w:shd w:val="clear" w:color="auto" w:fill="auto"/>
      <w:tabs>
        <w:tab w:val="clear" w:pos="426"/>
      </w:tabs>
      <w:adjustRightInd/>
      <w:snapToGrid/>
      <w:spacing w:before="100" w:beforeAutospacing="1" w:after="100" w:afterAutospacing="1"/>
      <w:textAlignment w:val="top"/>
    </w:pPr>
    <w:rPr>
      <w:rFonts w:ascii="Times New Roman" w:cs="Times New Roman"/>
      <w:sz w:val="24"/>
    </w:rPr>
  </w:style>
  <w:style w:type="paragraph" w:customStyle="1" w:styleId="529">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0">
    <w:name w:val="样式1_0"/>
    <w:basedOn w:val="529"/>
    <w:qFormat/>
    <w:uiPriority w:val="0"/>
    <w:pPr>
      <w:numPr>
        <w:ilvl w:val="0"/>
        <w:numId w:val="31"/>
      </w:numPr>
    </w:pPr>
    <w:rPr>
      <w:rFonts w:ascii="宋体" w:hAnsi="宋体"/>
      <w:szCs w:val="21"/>
    </w:rPr>
  </w:style>
  <w:style w:type="paragraph" w:customStyle="1" w:styleId="531">
    <w:name w:val="正文缩进_0"/>
    <w:basedOn w:val="529"/>
    <w:qFormat/>
    <w:uiPriority w:val="0"/>
    <w:pPr>
      <w:ind w:firstLine="420"/>
    </w:pPr>
  </w:style>
  <w:style w:type="paragraph" w:customStyle="1" w:styleId="532">
    <w:name w:val="标题 2_1"/>
    <w:basedOn w:val="529"/>
    <w:next w:val="529"/>
    <w:qFormat/>
    <w:uiPriority w:val="0"/>
    <w:pPr>
      <w:keepNext/>
      <w:keepLines/>
      <w:spacing w:before="260" w:after="260" w:line="412" w:lineRule="auto"/>
      <w:outlineLvl w:val="1"/>
    </w:pPr>
    <w:rPr>
      <w:rFonts w:ascii="Arial" w:hAnsi="Arial" w:eastAsia="黑体"/>
      <w:b/>
      <w:sz w:val="32"/>
    </w:rPr>
  </w:style>
  <w:style w:type="paragraph" w:customStyle="1" w:styleId="533">
    <w:name w:val="纯文本_1"/>
    <w:basedOn w:val="529"/>
    <w:qFormat/>
    <w:uiPriority w:val="0"/>
    <w:rPr>
      <w:rFonts w:ascii="宋体"/>
      <w:szCs w:val="21"/>
    </w:rPr>
  </w:style>
  <w:style w:type="paragraph" w:customStyle="1" w:styleId="534">
    <w:name w:val="普通(网站)_0"/>
    <w:basedOn w:val="529"/>
    <w:qFormat/>
    <w:uiPriority w:val="0"/>
    <w:pPr>
      <w:widowControl/>
      <w:spacing w:before="100" w:beforeAutospacing="1" w:after="100" w:afterAutospacing="1"/>
      <w:jc w:val="left"/>
    </w:pPr>
    <w:rPr>
      <w:rFonts w:ascii="宋体"/>
      <w:kern w:val="0"/>
      <w:sz w:val="24"/>
      <w:szCs w:val="24"/>
      <w:lang w:eastAsia="en-US"/>
    </w:rPr>
  </w:style>
  <w:style w:type="character" w:customStyle="1" w:styleId="535">
    <w:name w:val="Char Char15"/>
    <w:qFormat/>
    <w:uiPriority w:val="0"/>
    <w:rPr>
      <w:rFonts w:ascii="宋体" w:hAnsi="宋体"/>
      <w:sz w:val="24"/>
    </w:rPr>
  </w:style>
  <w:style w:type="character" w:customStyle="1" w:styleId="536">
    <w:name w:val="Char Char13"/>
    <w:qFormat/>
    <w:uiPriority w:val="0"/>
    <w:rPr>
      <w:rFonts w:ascii="宋体" w:hAnsi="宋体"/>
      <w:b/>
      <w:kern w:val="2"/>
      <w:sz w:val="21"/>
    </w:rPr>
  </w:style>
  <w:style w:type="character" w:customStyle="1" w:styleId="537">
    <w:name w:val="Char Char10"/>
    <w:qFormat/>
    <w:uiPriority w:val="0"/>
    <w:rPr>
      <w:rFonts w:ascii="宋体"/>
      <w:sz w:val="28"/>
    </w:rPr>
  </w:style>
  <w:style w:type="character" w:customStyle="1" w:styleId="538">
    <w:name w:val="正文缩进2格 Char"/>
    <w:link w:val="539"/>
    <w:qFormat/>
    <w:uiPriority w:val="0"/>
    <w:rPr>
      <w:rFonts w:ascii="仿宋_GB2312" w:hAnsi="宋体" w:eastAsia="仿宋_GB2312"/>
      <w:kern w:val="2"/>
      <w:sz w:val="31"/>
    </w:rPr>
  </w:style>
  <w:style w:type="paragraph" w:customStyle="1" w:styleId="539">
    <w:name w:val="正文缩进2格"/>
    <w:basedOn w:val="1"/>
    <w:link w:val="538"/>
    <w:qFormat/>
    <w:uiPriority w:val="0"/>
    <w:pPr>
      <w:widowControl w:val="0"/>
      <w:shd w:val="clear" w:color="auto" w:fill="auto"/>
      <w:tabs>
        <w:tab w:val="clear" w:pos="426"/>
      </w:tabs>
      <w:adjustRightInd/>
      <w:snapToGrid/>
      <w:spacing w:line="600" w:lineRule="exact"/>
      <w:ind w:firstLine="639" w:firstLineChars="206"/>
    </w:pPr>
    <w:rPr>
      <w:rFonts w:ascii="仿宋_GB2312" w:hAnsi="宋体" w:eastAsia="仿宋_GB2312" w:cs="Times New Roman"/>
      <w:kern w:val="2"/>
      <w:sz w:val="31"/>
      <w:szCs w:val="20"/>
    </w:rPr>
  </w:style>
  <w:style w:type="character" w:customStyle="1" w:styleId="540">
    <w:name w:val="style5"/>
    <w:qFormat/>
    <w:uiPriority w:val="0"/>
  </w:style>
  <w:style w:type="character" w:customStyle="1" w:styleId="541">
    <w:name w:val="样式 标题 3 + 小四 Char"/>
    <w:qFormat/>
    <w:uiPriority w:val="0"/>
    <w:rPr>
      <w:rFonts w:ascii="宋体" w:hAnsi="宋体" w:eastAsia="宋体" w:cs="Arial"/>
      <w:b/>
      <w:bCs/>
      <w:smallCaps/>
      <w:kern w:val="2"/>
      <w:sz w:val="24"/>
      <w:szCs w:val="24"/>
      <w:lang w:val="en-US" w:eastAsia="zh-CN" w:bidi="ar-SA"/>
    </w:rPr>
  </w:style>
  <w:style w:type="paragraph" w:customStyle="1" w:styleId="542">
    <w:name w:val="font514155"/>
    <w:basedOn w:val="1"/>
    <w:qFormat/>
    <w:uiPriority w:val="0"/>
    <w:pPr>
      <w:shd w:val="clear" w:color="auto" w:fill="auto"/>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43">
    <w:name w:val="xl731415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rFonts w:hAnsi="宋体"/>
      <w:sz w:val="20"/>
      <w:szCs w:val="20"/>
    </w:rPr>
  </w:style>
  <w:style w:type="character" w:customStyle="1" w:styleId="544">
    <w:name w:val="标题 1.1 Char1"/>
    <w:qFormat/>
    <w:uiPriority w:val="0"/>
    <w:rPr>
      <w:rFonts w:ascii="Arial" w:hAnsi="Arial" w:eastAsia="黑体"/>
      <w:b/>
      <w:bCs/>
      <w:kern w:val="2"/>
      <w:sz w:val="32"/>
      <w:szCs w:val="32"/>
      <w:lang w:val="en-US" w:eastAsia="zh-CN" w:bidi="ar-SA"/>
    </w:rPr>
  </w:style>
  <w:style w:type="paragraph" w:customStyle="1" w:styleId="545">
    <w:name w:val="TOC 标题3"/>
    <w:basedOn w:val="2"/>
    <w:next w:val="1"/>
    <w:qFormat/>
    <w:uiPriority w:val="0"/>
    <w:pPr>
      <w:keepNext/>
      <w:keepLines/>
      <w:widowControl/>
      <w:tabs>
        <w:tab w:val="clear" w:pos="426"/>
      </w:tabs>
      <w:spacing w:before="480" w:after="0" w:line="276" w:lineRule="auto"/>
      <w:jc w:val="left"/>
      <w:outlineLvl w:val="9"/>
    </w:pPr>
    <w:rPr>
      <w:rFonts w:ascii="Cambria" w:hAnsi="Cambria" w:eastAsia="宋体"/>
      <w:color w:val="365F91"/>
      <w:kern w:val="0"/>
    </w:rPr>
  </w:style>
  <w:style w:type="character" w:customStyle="1" w:styleId="546">
    <w:name w:val="标题 3.1 Char"/>
    <w:link w:val="547"/>
    <w:qFormat/>
    <w:uiPriority w:val="0"/>
    <w:rPr>
      <w:rFonts w:ascii="宋体" w:hAnsi="宋体"/>
      <w:b/>
      <w:color w:val="FF0000"/>
      <w:kern w:val="2"/>
      <w:sz w:val="32"/>
    </w:rPr>
  </w:style>
  <w:style w:type="paragraph" w:customStyle="1" w:styleId="547">
    <w:name w:val="标题 3.1"/>
    <w:basedOn w:val="4"/>
    <w:link w:val="546"/>
    <w:qFormat/>
    <w:uiPriority w:val="0"/>
    <w:pPr>
      <w:tabs>
        <w:tab w:val="left" w:pos="1440"/>
        <w:tab w:val="left" w:pos="1620"/>
      </w:tabs>
      <w:spacing w:line="600" w:lineRule="exact"/>
    </w:pPr>
    <w:rPr>
      <w:rFonts w:hAnsi="宋体"/>
      <w:bCs w:val="0"/>
      <w:color w:val="FF0000"/>
      <w:sz w:val="32"/>
      <w:szCs w:val="20"/>
    </w:rPr>
  </w:style>
  <w:style w:type="character" w:customStyle="1" w:styleId="548">
    <w:name w:val="文件正文 Char"/>
    <w:qFormat/>
    <w:uiPriority w:val="0"/>
    <w:rPr>
      <w:rFonts w:eastAsia="仿宋_GB2312"/>
      <w:kern w:val="2"/>
      <w:sz w:val="24"/>
    </w:rPr>
  </w:style>
  <w:style w:type="paragraph" w:customStyle="1" w:styleId="549">
    <w:name w:val="Char Char1"/>
    <w:basedOn w:val="1"/>
    <w:qFormat/>
    <w:uiPriority w:val="0"/>
    <w:pPr>
      <w:shd w:val="clear" w:color="auto" w:fill="auto"/>
      <w:tabs>
        <w:tab w:val="clear" w:pos="426"/>
      </w:tabs>
      <w:adjustRightInd/>
      <w:snapToGrid/>
      <w:spacing w:after="160" w:line="240" w:lineRule="exact"/>
      <w:jc w:val="left"/>
    </w:pPr>
    <w:rPr>
      <w:rFonts w:ascii="Arial" w:hAnsi="Arial" w:cs="Times New Roman"/>
      <w:sz w:val="20"/>
      <w:szCs w:val="20"/>
      <w:lang w:val="nl-NL" w:eastAsia="en-GB"/>
    </w:rPr>
  </w:style>
  <w:style w:type="paragraph" w:customStyle="1" w:styleId="550">
    <w:name w:val="Char Char Char Char Char Char1 Char"/>
    <w:basedOn w:val="1"/>
    <w:qFormat/>
    <w:uiPriority w:val="0"/>
    <w:pPr>
      <w:shd w:val="clear" w:color="auto" w:fill="auto"/>
      <w:tabs>
        <w:tab w:val="clear" w:pos="426"/>
      </w:tabs>
      <w:adjustRightInd/>
      <w:snapToGrid/>
      <w:spacing w:after="160" w:line="240" w:lineRule="exact"/>
      <w:jc w:val="left"/>
    </w:pPr>
    <w:rPr>
      <w:rFonts w:ascii="Verdana" w:hAnsi="Verdana" w:cs="Times New Roman"/>
      <w:szCs w:val="20"/>
      <w:lang w:eastAsia="en-US"/>
    </w:rPr>
  </w:style>
  <w:style w:type="character" w:customStyle="1" w:styleId="551">
    <w:name w:val="正文1 Char"/>
    <w:qFormat/>
    <w:uiPriority w:val="0"/>
    <w:rPr>
      <w:rFonts w:ascii="宋体" w:hAnsi="宋体" w:cs="宋体"/>
      <w:sz w:val="21"/>
    </w:rPr>
  </w:style>
  <w:style w:type="character" w:customStyle="1" w:styleId="552">
    <w:name w:val="标题 2 Char Char Char Char"/>
    <w:qFormat/>
    <w:uiPriority w:val="0"/>
    <w:rPr>
      <w:rFonts w:ascii="Arial" w:hAnsi="Arial" w:eastAsia="黑体"/>
      <w:b/>
      <w:bCs/>
      <w:kern w:val="2"/>
      <w:sz w:val="32"/>
      <w:szCs w:val="32"/>
      <w:lang w:val="en-US" w:eastAsia="zh-CN" w:bidi="ar-SA"/>
    </w:rPr>
  </w:style>
  <w:style w:type="paragraph" w:customStyle="1" w:styleId="553">
    <w:name w:val="表中文字"/>
    <w:basedOn w:val="1"/>
    <w:qFormat/>
    <w:uiPriority w:val="0"/>
    <w:pPr>
      <w:shd w:val="clear" w:color="auto" w:fill="auto"/>
      <w:tabs>
        <w:tab w:val="clear" w:pos="426"/>
      </w:tabs>
      <w:adjustRightInd/>
      <w:snapToGrid/>
      <w:spacing w:line="240" w:lineRule="auto"/>
    </w:pPr>
    <w:rPr>
      <w:rFonts w:ascii="Arial" w:hAnsi="Arial" w:cs="Times New Roman"/>
      <w:kern w:val="2"/>
      <w:szCs w:val="20"/>
    </w:rPr>
  </w:style>
  <w:style w:type="character" w:customStyle="1" w:styleId="554">
    <w:name w:val="批注文字 字符"/>
    <w:qFormat/>
    <w:uiPriority w:val="0"/>
    <w:rPr>
      <w:rFonts w:eastAsia="宋体"/>
      <w:szCs w:val="24"/>
    </w:rPr>
  </w:style>
  <w:style w:type="character" w:customStyle="1" w:styleId="555">
    <w:name w:val="批注框文本 字符"/>
    <w:qFormat/>
    <w:uiPriority w:val="0"/>
    <w:rPr>
      <w:rFonts w:ascii="Times New Roman" w:hAnsi="Times New Roman" w:eastAsia="宋体" w:cs="Times New Roman"/>
      <w:sz w:val="18"/>
      <w:szCs w:val="18"/>
    </w:rPr>
  </w:style>
  <w:style w:type="character" w:customStyle="1" w:styleId="556">
    <w:name w:val="页眉 字符"/>
    <w:qFormat/>
    <w:uiPriority w:val="0"/>
    <w:rPr>
      <w:rFonts w:ascii="Times New Roman" w:hAnsi="Times New Roman" w:eastAsia="宋体" w:cs="Times New Roman"/>
      <w:sz w:val="18"/>
      <w:szCs w:val="18"/>
    </w:rPr>
  </w:style>
  <w:style w:type="character" w:customStyle="1" w:styleId="557">
    <w:name w:val="页脚 字符"/>
    <w:qFormat/>
    <w:uiPriority w:val="99"/>
    <w:rPr>
      <w:rFonts w:ascii="Times New Roman" w:hAnsi="Times New Roman" w:eastAsia="宋体" w:cs="Times New Roman"/>
      <w:sz w:val="18"/>
      <w:szCs w:val="18"/>
    </w:rPr>
  </w:style>
  <w:style w:type="paragraph" w:customStyle="1" w:styleId="558">
    <w:name w:val="样式 7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59">
    <w:name w:val="Text Char"/>
    <w:link w:val="560"/>
    <w:qFormat/>
    <w:uiPriority w:val="0"/>
    <w:rPr>
      <w:rFonts w:ascii="Calibri" w:hAnsi="Calibri" w:eastAsia="微软雅黑 Light"/>
      <w:kern w:val="2"/>
      <w:sz w:val="24"/>
      <w:szCs w:val="28"/>
    </w:rPr>
  </w:style>
  <w:style w:type="paragraph" w:customStyle="1" w:styleId="560">
    <w:name w:val="Text"/>
    <w:basedOn w:val="1"/>
    <w:link w:val="559"/>
    <w:qFormat/>
    <w:uiPriority w:val="0"/>
    <w:pPr>
      <w:widowControl w:val="0"/>
      <w:shd w:val="clear" w:color="auto" w:fill="auto"/>
      <w:tabs>
        <w:tab w:val="clear" w:pos="426"/>
      </w:tabs>
      <w:spacing w:line="240" w:lineRule="auto"/>
      <w:ind w:firstLine="200" w:firstLineChars="200"/>
    </w:pPr>
    <w:rPr>
      <w:rFonts w:ascii="Calibri" w:hAnsi="Calibri" w:eastAsia="微软雅黑 Light" w:cs="Times New Roman"/>
      <w:kern w:val="2"/>
      <w:sz w:val="24"/>
      <w:szCs w:val="28"/>
    </w:rPr>
  </w:style>
  <w:style w:type="paragraph" w:customStyle="1" w:styleId="561">
    <w:name w:val="列表段落1"/>
    <w:basedOn w:val="1"/>
    <w:qFormat/>
    <w:uiPriority w:val="0"/>
    <w:pPr>
      <w:widowControl w:val="0"/>
      <w:shd w:val="clear" w:color="auto" w:fill="auto"/>
      <w:tabs>
        <w:tab w:val="clear" w:pos="426"/>
      </w:tabs>
      <w:adjustRightInd/>
      <w:snapToGrid/>
      <w:spacing w:line="240" w:lineRule="auto"/>
      <w:ind w:firstLine="200" w:firstLineChars="200"/>
    </w:pPr>
    <w:rPr>
      <w:rFonts w:ascii="Calibri" w:hAnsi="Calibri" w:cs="Times New Roman"/>
      <w:sz w:val="24"/>
    </w:rPr>
  </w:style>
  <w:style w:type="paragraph" w:customStyle="1" w:styleId="562">
    <w:name w:val="样式 正文缩进表正文正文非缩进特点段1四号正文不缩进标题4??????????ALT+Z水上软件特点 ...4"/>
    <w:basedOn w:val="7"/>
    <w:qFormat/>
    <w:uiPriority w:val="0"/>
    <w:pPr>
      <w:widowControl w:val="0"/>
      <w:shd w:val="clear" w:color="auto" w:fill="auto"/>
      <w:tabs>
        <w:tab w:val="clear" w:pos="426"/>
      </w:tabs>
      <w:adjustRightInd/>
      <w:snapToGrid/>
      <w:ind w:firstLine="200" w:firstLineChars="200"/>
    </w:pPr>
    <w:rPr>
      <w:rFonts w:cs="宋体"/>
      <w:color w:val="000000"/>
    </w:rPr>
  </w:style>
  <w:style w:type="paragraph" w:customStyle="1" w:styleId="563">
    <w:name w:val="正文！！！"/>
    <w:basedOn w:val="1"/>
    <w:qFormat/>
    <w:uiPriority w:val="0"/>
    <w:pPr>
      <w:widowControl w:val="0"/>
      <w:shd w:val="clear" w:color="auto" w:fill="auto"/>
      <w:tabs>
        <w:tab w:val="clear" w:pos="426"/>
      </w:tabs>
      <w:adjustRightInd/>
      <w:snapToGrid/>
      <w:ind w:firstLine="420" w:firstLineChars="200"/>
    </w:pPr>
    <w:rPr>
      <w:rFonts w:ascii="Arial" w:hAnsi="Arial" w:eastAsia="微软雅黑"/>
      <w:kern w:val="2"/>
      <w:sz w:val="24"/>
      <w:szCs w:val="20"/>
    </w:rPr>
  </w:style>
  <w:style w:type="paragraph" w:customStyle="1" w:styleId="564">
    <w:name w:val="样式 正文缩进表正文正文非缩进特点段1四号正文不缩进标题4??????????ALT+Z水上软件特点 ..."/>
    <w:basedOn w:val="7"/>
    <w:qFormat/>
    <w:uiPriority w:val="0"/>
    <w:pPr>
      <w:widowControl w:val="0"/>
      <w:shd w:val="clear" w:color="auto" w:fill="auto"/>
      <w:tabs>
        <w:tab w:val="clear" w:pos="426"/>
      </w:tabs>
      <w:adjustRightInd/>
      <w:snapToGrid/>
      <w:ind w:firstLine="200" w:firstLineChars="200"/>
    </w:pPr>
    <w:rPr>
      <w:rFonts w:cs="宋体"/>
    </w:rPr>
  </w:style>
  <w:style w:type="table" w:customStyle="1" w:styleId="565">
    <w:name w:val="网格型1"/>
    <w:basedOn w:val="85"/>
    <w:qFormat/>
    <w:uiPriority w:val="0"/>
    <w:rPr>
      <w:rFonts w:ascii="Calibri" w:hAnsi="Calibri"/>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6">
    <w:name w:val="_Style 565"/>
    <w:unhideWhenUsed/>
    <w:qFormat/>
    <w:uiPriority w:val="99"/>
    <w:rPr>
      <w:rFonts w:ascii="宋体" w:hAnsi="Times New Roman" w:eastAsia="宋体" w:cs="宋体"/>
      <w:sz w:val="21"/>
      <w:szCs w:val="24"/>
      <w:lang w:val="en-US" w:eastAsia="zh-CN" w:bidi="ar-SA"/>
    </w:rPr>
  </w:style>
  <w:style w:type="character" w:customStyle="1" w:styleId="567">
    <w:name w:val="_Style 566"/>
    <w:unhideWhenUsed/>
    <w:qFormat/>
    <w:uiPriority w:val="99"/>
    <w:rPr>
      <w:color w:val="605E5C"/>
      <w:shd w:val="clear" w:color="auto" w:fill="E1DFDD"/>
    </w:rPr>
  </w:style>
  <w:style w:type="paragraph" w:customStyle="1" w:styleId="568">
    <w:name w:val="修订3"/>
    <w:hidden/>
    <w:semiHidden/>
    <w:qFormat/>
    <w:uiPriority w:val="99"/>
    <w:rPr>
      <w:rFonts w:ascii="宋体" w:hAnsi="Times New Roman" w:eastAsia="宋体" w:cs="宋体"/>
      <w:sz w:val="21"/>
      <w:szCs w:val="24"/>
      <w:lang w:val="en-US" w:eastAsia="zh-CN" w:bidi="ar-SA"/>
    </w:rPr>
  </w:style>
  <w:style w:type="paragraph" w:customStyle="1" w:styleId="569">
    <w:name w:val="修订4"/>
    <w:hidden/>
    <w:semiHidden/>
    <w:qFormat/>
    <w:uiPriority w:val="99"/>
    <w:rPr>
      <w:rFonts w:ascii="宋体" w:hAnsi="Times New Roman" w:eastAsia="宋体" w:cs="宋体"/>
      <w:sz w:val="21"/>
      <w:szCs w:val="24"/>
      <w:lang w:val="en-US" w:eastAsia="zh-CN" w:bidi="ar-SA"/>
    </w:rPr>
  </w:style>
  <w:style w:type="paragraph" w:customStyle="1" w:styleId="570">
    <w:name w:val="彩色列表 - 强调文字颜色 111"/>
    <w:basedOn w:val="1"/>
    <w:qFormat/>
    <w:uiPriority w:val="0"/>
    <w:pPr>
      <w:widowControl w:val="0"/>
      <w:shd w:val="clear" w:color="auto" w:fill="auto"/>
      <w:tabs>
        <w:tab w:val="clear" w:pos="426"/>
      </w:tabs>
      <w:adjustRightInd/>
      <w:snapToGrid/>
      <w:spacing w:line="240" w:lineRule="auto"/>
      <w:ind w:firstLine="420" w:firstLineChars="200"/>
    </w:pPr>
    <w:rPr>
      <w:rFonts w:ascii="Times New Roman" w:eastAsia="仿宋体" w:cs="Times New Roman"/>
      <w:kern w:val="2"/>
      <w:sz w:val="32"/>
      <w:szCs w:val="32"/>
    </w:rPr>
  </w:style>
  <w:style w:type="character" w:customStyle="1" w:styleId="571">
    <w:name w:val="未处理的提及1"/>
    <w:basedOn w:val="87"/>
    <w:semiHidden/>
    <w:unhideWhenUsed/>
    <w:qFormat/>
    <w:uiPriority w:val="99"/>
    <w:rPr>
      <w:color w:val="605E5C"/>
      <w:shd w:val="clear" w:color="auto" w:fill="E1DFDD"/>
    </w:rPr>
  </w:style>
  <w:style w:type="paragraph" w:customStyle="1" w:styleId="572">
    <w:name w:val="修订5"/>
    <w:hidden/>
    <w:semiHidden/>
    <w:qFormat/>
    <w:uiPriority w:val="99"/>
    <w:rPr>
      <w:rFonts w:ascii="宋体" w:hAnsi="Times New Roman" w:eastAsia="宋体" w:cs="宋体"/>
      <w:sz w:val="21"/>
      <w:szCs w:val="24"/>
      <w:lang w:val="en-US" w:eastAsia="zh-CN" w:bidi="ar-SA"/>
    </w:rPr>
  </w:style>
  <w:style w:type="character" w:customStyle="1" w:styleId="573">
    <w:name w:val="未处理的提及2"/>
    <w:basedOn w:val="87"/>
    <w:semiHidden/>
    <w:unhideWhenUsed/>
    <w:qFormat/>
    <w:uiPriority w:val="99"/>
    <w:rPr>
      <w:color w:val="605E5C"/>
      <w:shd w:val="clear" w:color="auto" w:fill="E1DFDD"/>
    </w:rPr>
  </w:style>
  <w:style w:type="paragraph" w:customStyle="1" w:styleId="574">
    <w:name w:val="修订6"/>
    <w:hidden/>
    <w:semiHidden/>
    <w:qFormat/>
    <w:uiPriority w:val="99"/>
    <w:rPr>
      <w:rFonts w:ascii="宋体" w:hAnsi="Times New Roman" w:eastAsia="宋体" w:cs="宋体"/>
      <w:sz w:val="21"/>
      <w:szCs w:val="24"/>
      <w:lang w:val="en-US" w:eastAsia="zh-CN" w:bidi="ar-SA"/>
    </w:rPr>
  </w:style>
  <w:style w:type="paragraph" w:customStyle="1" w:styleId="575">
    <w:name w:val="Table Paragraph"/>
    <w:basedOn w:val="1"/>
    <w:qFormat/>
    <w:uiPriority w:val="1"/>
    <w:pPr>
      <w:widowControl w:val="0"/>
      <w:shd w:val="clear" w:color="auto" w:fill="auto"/>
      <w:tabs>
        <w:tab w:val="clear" w:pos="426"/>
      </w:tabs>
      <w:autoSpaceDE w:val="0"/>
      <w:autoSpaceDN w:val="0"/>
      <w:snapToGrid/>
      <w:spacing w:line="240" w:lineRule="auto"/>
      <w:jc w:val="left"/>
    </w:pPr>
    <w:rPr>
      <w:rFonts w:ascii="Times New Roman" w:cs="Times New Roman" w:eastAsiaTheme="minorEastAsia"/>
      <w:sz w:val="24"/>
    </w:rPr>
  </w:style>
  <w:style w:type="character" w:customStyle="1" w:styleId="576">
    <w:name w:val="未处理的提及3"/>
    <w:basedOn w:val="87"/>
    <w:semiHidden/>
    <w:unhideWhenUsed/>
    <w:qFormat/>
    <w:uiPriority w:val="99"/>
    <w:rPr>
      <w:color w:val="605E5C"/>
      <w:shd w:val="clear" w:color="auto" w:fill="E1DFDD"/>
    </w:rPr>
  </w:style>
  <w:style w:type="paragraph" w:customStyle="1" w:styleId="577">
    <w:name w:val="修订7"/>
    <w:hidden/>
    <w:unhideWhenUsed/>
    <w:qFormat/>
    <w:uiPriority w:val="99"/>
    <w:rPr>
      <w:rFonts w:ascii="宋体" w:hAnsi="Times New Roman" w:eastAsia="宋体" w:cs="宋体"/>
      <w:sz w:val="21"/>
      <w:szCs w:val="24"/>
      <w:lang w:val="en-US" w:eastAsia="zh-CN" w:bidi="ar-SA"/>
    </w:rPr>
  </w:style>
  <w:style w:type="paragraph" w:customStyle="1" w:styleId="578">
    <w:name w:val="修订8"/>
    <w:hidden/>
    <w:unhideWhenUsed/>
    <w:qFormat/>
    <w:uiPriority w:val="99"/>
    <w:rPr>
      <w:rFonts w:ascii="宋体" w:hAnsi="Times New Roman" w:eastAsia="宋体" w:cs="宋体"/>
      <w:sz w:val="21"/>
      <w:szCs w:val="24"/>
      <w:lang w:val="en-US" w:eastAsia="zh-CN" w:bidi="ar-SA"/>
    </w:rPr>
  </w:style>
  <w:style w:type="character" w:customStyle="1" w:styleId="579">
    <w:name w:val="纯文本 字符"/>
    <w:basedOn w:val="87"/>
    <w:link w:val="44"/>
    <w:qFormat/>
    <w:uiPriority w:val="0"/>
    <w:rPr>
      <w:rFonts w:ascii="宋体"/>
      <w:kern w:val="2"/>
      <w:sz w:val="21"/>
      <w:shd w:val="clear" w:color="auto" w:fill="FFFFFF"/>
    </w:rPr>
  </w:style>
  <w:style w:type="character" w:customStyle="1" w:styleId="580">
    <w:name w:val="16"/>
    <w:basedOn w:val="87"/>
    <w:qFormat/>
    <w:uiPriority w:val="0"/>
    <w:rPr>
      <w:rFonts w:hint="eastAsia" w:ascii="宋体" w:hAnsi="宋体" w:eastAsia="宋体" w:cs="宋体"/>
      <w:color w:val="000000"/>
      <w:sz w:val="21"/>
      <w:szCs w:val="21"/>
    </w:rPr>
  </w:style>
  <w:style w:type="paragraph" w:customStyle="1" w:styleId="581">
    <w:name w:val="修订9"/>
    <w:hidden/>
    <w:unhideWhenUsed/>
    <w:qFormat/>
    <w:uiPriority w:val="99"/>
    <w:rPr>
      <w:rFonts w:ascii="宋体" w:hAnsi="Times New Roman" w:eastAsia="宋体" w:cs="宋体"/>
      <w:sz w:val="21"/>
      <w:szCs w:val="24"/>
      <w:lang w:val="en-US" w:eastAsia="zh-CN" w:bidi="ar-SA"/>
    </w:rPr>
  </w:style>
  <w:style w:type="paragraph" w:customStyle="1" w:styleId="582">
    <w:name w:val="修订10"/>
    <w:hidden/>
    <w:unhideWhenUsed/>
    <w:qFormat/>
    <w:uiPriority w:val="99"/>
    <w:rPr>
      <w:rFonts w:ascii="宋体" w:hAnsi="Times New Roman" w:eastAsia="宋体" w:cs="宋体"/>
      <w:sz w:val="21"/>
      <w:szCs w:val="24"/>
      <w:lang w:val="en-US" w:eastAsia="zh-CN" w:bidi="ar-SA"/>
    </w:rPr>
  </w:style>
  <w:style w:type="paragraph" w:customStyle="1" w:styleId="583">
    <w:name w:val="修订11"/>
    <w:hidden/>
    <w:unhideWhenUsed/>
    <w:qFormat/>
    <w:uiPriority w:val="99"/>
    <w:rPr>
      <w:rFonts w:ascii="宋体" w:hAnsi="Times New Roman" w:eastAsia="宋体" w:cs="宋体"/>
      <w:sz w:val="21"/>
      <w:szCs w:val="24"/>
      <w:lang w:val="en-US" w:eastAsia="zh-CN" w:bidi="ar-SA"/>
    </w:rPr>
  </w:style>
  <w:style w:type="paragraph" w:customStyle="1" w:styleId="584">
    <w:name w:val="列出段落"/>
    <w:basedOn w:val="1"/>
    <w:autoRedefine/>
    <w:qFormat/>
    <w:uiPriority w:val="99"/>
    <w:pPr>
      <w:widowControl w:val="0"/>
      <w:shd w:val="clear" w:color="auto" w:fill="auto"/>
      <w:tabs>
        <w:tab w:val="clear" w:pos="426"/>
      </w:tabs>
      <w:adjustRightInd/>
      <w:snapToGrid/>
      <w:spacing w:line="240" w:lineRule="auto"/>
      <w:ind w:firstLine="420" w:firstLineChars="200"/>
    </w:pPr>
    <w:rPr>
      <w:rFonts w:ascii="Times New Roman" w:eastAsia="仿宋体" w:cs="Times New Roman"/>
      <w:kern w:val="2"/>
      <w:sz w:val="32"/>
    </w:rPr>
  </w:style>
  <w:style w:type="paragraph" w:customStyle="1" w:styleId="585">
    <w:name w:val="BodyText"/>
    <w:basedOn w:val="1"/>
    <w:autoRedefine/>
    <w:qFormat/>
    <w:uiPriority w:val="0"/>
    <w:pPr>
      <w:widowControl w:val="0"/>
      <w:shd w:val="clear" w:color="auto" w:fill="auto"/>
      <w:tabs>
        <w:tab w:val="clear" w:pos="426"/>
      </w:tabs>
      <w:adjustRightInd/>
      <w:snapToGrid/>
    </w:pPr>
    <w:rPr>
      <w:rFonts w:ascii="Times New Roman" w:eastAsia="仿宋体" w:cs="Times New Roman"/>
      <w:b/>
      <w:sz w:val="24"/>
    </w:rPr>
  </w:style>
  <w:style w:type="paragraph" w:customStyle="1" w:styleId="586">
    <w:name w:val="修订12"/>
    <w:hidden/>
    <w:unhideWhenUsed/>
    <w:qFormat/>
    <w:uiPriority w:val="99"/>
    <w:rPr>
      <w:rFonts w:ascii="宋体" w:hAnsi="Times New Roman" w:eastAsia="宋体" w:cs="宋体"/>
      <w:sz w:val="21"/>
      <w:szCs w:val="24"/>
      <w:lang w:val="en-US" w:eastAsia="zh-CN" w:bidi="ar-SA"/>
    </w:rPr>
  </w:style>
  <w:style w:type="paragraph" w:customStyle="1" w:styleId="587">
    <w:name w:val="标题 11"/>
    <w:basedOn w:val="1"/>
    <w:qFormat/>
    <w:uiPriority w:val="1"/>
    <w:pPr>
      <w:spacing w:line="590" w:lineRule="exact"/>
      <w:ind w:left="3"/>
      <w:outlineLvl w:val="1"/>
    </w:pPr>
    <w:rPr>
      <w:rFonts w:ascii="Microsoft JhengHei" w:hAnsi="Microsoft JhengHei" w:eastAsia="Microsoft JhengHei" w:cs="Microsoft JhengHei"/>
      <w:b/>
      <w:bCs/>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82C488-93A7-4D47-8D80-F5F85F719B5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79</Pages>
  <Words>46478</Words>
  <Characters>49022</Characters>
  <Lines>486</Lines>
  <Paragraphs>136</Paragraphs>
  <TotalTime>15</TotalTime>
  <ScaleCrop>false</ScaleCrop>
  <LinksUpToDate>false</LinksUpToDate>
  <CharactersWithSpaces>52100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2022-07-29T16:11:00Z</dcterms:created>
  <dc:creator>thsware</dc:creator>
  <cp:lastModifiedBy>东海国际</cp:lastModifiedBy>
  <cp:lastPrinted>2023-03-28T10:09:00Z</cp:lastPrinted>
  <dcterms:modified xsi:type="dcterms:W3CDTF">2024-08-02T07:07:28Z</dcterms:modified>
  <dc:title>招  标　文　件</dc:title>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9883F111842D47FEB7F3C94E9E0F2251_13</vt:lpwstr>
  </property>
</Properties>
</file>